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sz w:val="36"/>
          <w:szCs w:val="36"/>
        </w:rPr>
      </w:pPr>
      <w:r>
        <w:rPr>
          <w:rFonts w:hint="eastAsia"/>
          <w:sz w:val="36"/>
          <w:szCs w:val="36"/>
        </w:rPr>
        <w:t>建设项目环境保护设施竣工验收审批意见</w:t>
      </w:r>
    </w:p>
    <w:p>
      <w:pPr>
        <w:spacing w:line="560" w:lineRule="exact"/>
        <w:jc w:val="center"/>
        <w:rPr>
          <w:sz w:val="36"/>
          <w:szCs w:val="36"/>
        </w:rPr>
      </w:pPr>
      <w:r>
        <w:rPr>
          <w:rFonts w:hint="eastAsia"/>
          <w:sz w:val="36"/>
          <w:szCs w:val="36"/>
          <w:lang w:eastAsia="zh-CN"/>
        </w:rPr>
        <w:t>（固废）</w:t>
      </w:r>
    </w:p>
    <w:p>
      <w:pPr>
        <w:rPr>
          <w:rFonts w:asciiTheme="minorEastAsia" w:hAnsiTheme="minorEastAsia"/>
          <w:sz w:val="24"/>
          <w:szCs w:val="24"/>
        </w:rPr>
      </w:pPr>
      <w:r>
        <w:rPr>
          <w:rFonts w:hint="eastAsia"/>
          <w:sz w:val="24"/>
          <w:szCs w:val="24"/>
        </w:rPr>
        <w:t>建环验（监）</w:t>
      </w:r>
      <w:r>
        <w:rPr>
          <w:rFonts w:hint="eastAsia" w:asciiTheme="minorEastAsia" w:hAnsiTheme="minorEastAsia"/>
          <w:sz w:val="24"/>
          <w:szCs w:val="24"/>
        </w:rPr>
        <w:t>【201</w:t>
      </w:r>
      <w:r>
        <w:rPr>
          <w:rFonts w:hint="eastAsia" w:asciiTheme="minorEastAsia" w:hAnsiTheme="minorEastAsia"/>
          <w:sz w:val="24"/>
          <w:szCs w:val="24"/>
          <w:lang w:val="en-US" w:eastAsia="zh-CN"/>
        </w:rPr>
        <w:t>9</w:t>
      </w:r>
      <w:r>
        <w:rPr>
          <w:rFonts w:hint="eastAsia" w:asciiTheme="minorEastAsia" w:hAnsiTheme="minorEastAsia"/>
          <w:sz w:val="24"/>
          <w:szCs w:val="24"/>
        </w:rPr>
        <w:t>】</w:t>
      </w:r>
      <w:r>
        <w:rPr>
          <w:rFonts w:hint="eastAsia" w:asciiTheme="minorEastAsia" w:hAnsiTheme="minorEastAsia"/>
          <w:sz w:val="24"/>
          <w:szCs w:val="24"/>
          <w:lang w:val="en-US" w:eastAsia="zh-CN"/>
        </w:rPr>
        <w:t>A</w:t>
      </w:r>
      <w:r>
        <w:rPr>
          <w:rFonts w:hint="eastAsia" w:asciiTheme="minorEastAsia" w:hAnsiTheme="minorEastAsia"/>
          <w:sz w:val="24"/>
          <w:szCs w:val="24"/>
        </w:rPr>
        <w:t>0</w:t>
      </w:r>
      <w:r>
        <w:rPr>
          <w:rFonts w:hint="eastAsia" w:asciiTheme="minorEastAsia" w:hAnsiTheme="minorEastAsia"/>
          <w:sz w:val="24"/>
          <w:szCs w:val="24"/>
          <w:lang w:val="en-US" w:eastAsia="zh-CN"/>
        </w:rPr>
        <w:t>16</w:t>
      </w:r>
      <w:r>
        <w:rPr>
          <w:rFonts w:hint="eastAsia" w:asciiTheme="minorEastAsia" w:hAnsiTheme="minorEastAsia"/>
          <w:sz w:val="24"/>
          <w:szCs w:val="24"/>
        </w:rPr>
        <w:t>号</w:t>
      </w:r>
    </w:p>
    <w:tbl>
      <w:tblPr>
        <w:tblStyle w:val="9"/>
        <w:tblW w:w="8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7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430" w:type="dxa"/>
            <w:vAlign w:val="center"/>
          </w:tcPr>
          <w:p>
            <w:pPr>
              <w:jc w:val="center"/>
              <w:rPr>
                <w:sz w:val="24"/>
                <w:szCs w:val="24"/>
              </w:rPr>
            </w:pPr>
            <w:r>
              <w:rPr>
                <w:rFonts w:hint="eastAsia"/>
                <w:sz w:val="24"/>
                <w:szCs w:val="24"/>
              </w:rPr>
              <w:t>送审单位</w:t>
            </w:r>
          </w:p>
        </w:tc>
        <w:tc>
          <w:tcPr>
            <w:tcW w:w="7155" w:type="dxa"/>
            <w:tcBorders>
              <w:bottom w:val="single" w:color="auto" w:sz="4" w:space="0"/>
            </w:tcBorders>
            <w:vAlign w:val="center"/>
          </w:tcPr>
          <w:p>
            <w:pPr>
              <w:jc w:val="center"/>
              <w:rPr>
                <w:rFonts w:ascii="仿宋" w:hAnsi="仿宋" w:eastAsia="仿宋"/>
                <w:sz w:val="32"/>
                <w:szCs w:val="32"/>
              </w:rPr>
            </w:pPr>
            <w:r>
              <w:rPr>
                <w:rFonts w:hint="eastAsia" w:ascii="仿宋" w:hAnsi="仿宋" w:eastAsia="仿宋"/>
                <w:spacing w:val="-11"/>
                <w:sz w:val="32"/>
                <w:szCs w:val="32"/>
                <w:lang w:eastAsia="zh-CN"/>
              </w:rPr>
              <w:t>建德市交通投资有限公司（现移交给</w:t>
            </w:r>
            <w:r>
              <w:rPr>
                <w:rFonts w:hint="eastAsia" w:ascii="仿宋" w:hAnsi="仿宋" w:eastAsia="仿宋"/>
                <w:spacing w:val="-11"/>
                <w:sz w:val="32"/>
                <w:szCs w:val="32"/>
              </w:rPr>
              <w:t>建德市十里埠港发展有限公司</w:t>
            </w:r>
            <w:r>
              <w:rPr>
                <w:rFonts w:hint="eastAsia" w:ascii="仿宋" w:hAnsi="仿宋" w:eastAsia="仿宋"/>
                <w:spacing w:val="-11"/>
                <w:sz w:val="32"/>
                <w:szCs w:val="32"/>
                <w:lang w:eastAsia="zh-CN"/>
              </w:rPr>
              <w:t>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30" w:type="dxa"/>
            <w:vAlign w:val="center"/>
          </w:tcPr>
          <w:p>
            <w:pPr>
              <w:jc w:val="center"/>
              <w:rPr>
                <w:sz w:val="24"/>
                <w:szCs w:val="24"/>
              </w:rPr>
            </w:pPr>
            <w:r>
              <w:rPr>
                <w:rFonts w:hint="eastAsia"/>
                <w:sz w:val="24"/>
                <w:szCs w:val="24"/>
              </w:rPr>
              <w:t>项目名称</w:t>
            </w:r>
          </w:p>
        </w:tc>
        <w:tc>
          <w:tcPr>
            <w:tcW w:w="7155" w:type="dxa"/>
            <w:tcBorders>
              <w:top w:val="single" w:color="auto" w:sz="4" w:space="0"/>
            </w:tcBorders>
            <w:vAlign w:val="center"/>
          </w:tcPr>
          <w:p>
            <w:pPr>
              <w:jc w:val="center"/>
              <w:rPr>
                <w:rFonts w:ascii="宋体" w:hAnsi="宋体" w:eastAsia="宋体"/>
                <w:sz w:val="32"/>
                <w:szCs w:val="32"/>
              </w:rPr>
            </w:pPr>
            <w:r>
              <w:rPr>
                <w:rFonts w:hint="eastAsia" w:ascii="仿宋" w:hAnsi="仿宋" w:eastAsia="仿宋"/>
                <w:spacing w:val="-20"/>
                <w:sz w:val="32"/>
                <w:szCs w:val="32"/>
                <w:lang w:eastAsia="zh-CN"/>
              </w:rPr>
              <w:t>杭州港建德港区十里埠综合作业区工程（先行验收）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8" w:hRule="atLeast"/>
        </w:trPr>
        <w:tc>
          <w:tcPr>
            <w:tcW w:w="8585" w:type="dxa"/>
            <w:gridSpan w:val="2"/>
            <w:vAlign w:val="top"/>
          </w:tcPr>
          <w:p>
            <w:pPr>
              <w:keepNext w:val="0"/>
              <w:keepLines w:val="0"/>
              <w:pageBreakBefore w:val="0"/>
              <w:widowControl w:val="0"/>
              <w:kinsoku/>
              <w:wordWrap/>
              <w:overflowPunct/>
              <w:topLinePunct w:val="0"/>
              <w:autoSpaceDE/>
              <w:autoSpaceDN/>
              <w:bidi w:val="0"/>
              <w:adjustRightInd/>
              <w:snapToGrid/>
              <w:spacing w:line="24" w:lineRule="auto"/>
              <w:ind w:right="0" w:rightChars="0"/>
              <w:jc w:val="both"/>
              <w:textAlignment w:val="auto"/>
              <w:outlineLvl w:val="9"/>
              <w:rPr>
                <w:rFonts w:hint="eastAsia" w:ascii="仿宋" w:hAnsi="仿宋" w:eastAsia="仿宋"/>
                <w:spacing w:val="-20"/>
                <w:sz w:val="28"/>
                <w:szCs w:val="28"/>
                <w:lang w:eastAsia="zh-CN"/>
              </w:rPr>
            </w:pPr>
            <w:r>
              <w:rPr>
                <w:rFonts w:hint="eastAsia" w:ascii="仿宋" w:hAnsi="仿宋" w:eastAsia="仿宋"/>
                <w:spacing w:val="-20"/>
                <w:sz w:val="28"/>
                <w:szCs w:val="28"/>
                <w:lang w:eastAsia="zh-CN"/>
              </w:rPr>
              <w:t>批复意见：</w:t>
            </w:r>
          </w:p>
          <w:p>
            <w:pPr>
              <w:keepNext w:val="0"/>
              <w:keepLines w:val="0"/>
              <w:pageBreakBefore w:val="0"/>
              <w:widowControl w:val="0"/>
              <w:kinsoku/>
              <w:wordWrap/>
              <w:overflowPunct/>
              <w:topLinePunct w:val="0"/>
              <w:autoSpaceDE/>
              <w:autoSpaceDN/>
              <w:bidi w:val="0"/>
              <w:adjustRightInd/>
              <w:snapToGrid/>
              <w:spacing w:line="168" w:lineRule="auto"/>
              <w:ind w:left="0" w:leftChars="0" w:right="0" w:rightChars="0" w:firstLine="641" w:firstLineChars="0"/>
              <w:jc w:val="both"/>
              <w:textAlignment w:val="auto"/>
              <w:outlineLvl w:val="9"/>
              <w:rPr>
                <w:rFonts w:hint="eastAsia" w:ascii="仿宋" w:hAnsi="仿宋" w:eastAsia="仿宋"/>
                <w:spacing w:val="-28"/>
                <w:sz w:val="32"/>
                <w:szCs w:val="32"/>
                <w:lang w:eastAsia="zh-CN"/>
              </w:rPr>
            </w:pPr>
            <w:r>
              <w:rPr>
                <w:rFonts w:hint="eastAsia" w:ascii="仿宋" w:hAnsi="仿宋" w:eastAsia="仿宋"/>
                <w:spacing w:val="-28"/>
                <w:sz w:val="32"/>
                <w:szCs w:val="32"/>
                <w:lang w:eastAsia="zh-CN"/>
              </w:rPr>
              <w:t>应业主申请，根据浙环建[2014]22号批复意见及委托验收的函（浙环函[201</w:t>
            </w:r>
            <w:r>
              <w:rPr>
                <w:rFonts w:hint="eastAsia" w:ascii="仿宋" w:hAnsi="仿宋" w:eastAsia="仿宋"/>
                <w:spacing w:val="-28"/>
                <w:sz w:val="32"/>
                <w:szCs w:val="32"/>
                <w:lang w:val="en-US" w:eastAsia="zh-CN"/>
              </w:rPr>
              <w:t>5</w:t>
            </w:r>
            <w:r>
              <w:rPr>
                <w:rFonts w:hint="eastAsia" w:ascii="仿宋" w:hAnsi="仿宋" w:eastAsia="仿宋"/>
                <w:spacing w:val="-28"/>
                <w:sz w:val="32"/>
                <w:szCs w:val="32"/>
                <w:lang w:eastAsia="zh-CN"/>
              </w:rPr>
              <w:t>]</w:t>
            </w:r>
            <w:r>
              <w:rPr>
                <w:rFonts w:hint="eastAsia" w:ascii="仿宋" w:hAnsi="仿宋" w:eastAsia="仿宋"/>
                <w:spacing w:val="-28"/>
                <w:sz w:val="32"/>
                <w:szCs w:val="32"/>
                <w:lang w:val="en-US" w:eastAsia="zh-CN"/>
              </w:rPr>
              <w:t>468</w:t>
            </w:r>
            <w:r>
              <w:rPr>
                <w:rFonts w:hint="eastAsia" w:ascii="仿宋" w:hAnsi="仿宋" w:eastAsia="仿宋"/>
                <w:spacing w:val="-28"/>
                <w:sz w:val="32"/>
                <w:szCs w:val="32"/>
                <w:lang w:eastAsia="zh-CN"/>
              </w:rPr>
              <w:t>号）的要求，</w:t>
            </w:r>
            <w:r>
              <w:rPr>
                <w:rFonts w:hint="eastAsia" w:ascii="仿宋" w:hAnsi="仿宋" w:eastAsia="仿宋"/>
                <w:spacing w:val="-28"/>
                <w:sz w:val="32"/>
                <w:szCs w:val="32"/>
                <w:lang w:val="en-US" w:eastAsia="zh-CN"/>
              </w:rPr>
              <w:t>2019年9月19日</w:t>
            </w:r>
            <w:r>
              <w:rPr>
                <w:rFonts w:hint="eastAsia" w:ascii="仿宋" w:hAnsi="仿宋" w:eastAsia="仿宋"/>
                <w:spacing w:val="-28"/>
                <w:sz w:val="32"/>
                <w:szCs w:val="32"/>
                <w:lang w:eastAsia="zh-CN"/>
              </w:rPr>
              <w:t>杭州市生态环境局建德分局组织对建德市交通投资有限公司（现移交给</w:t>
            </w:r>
            <w:r>
              <w:rPr>
                <w:rFonts w:hint="eastAsia" w:ascii="仿宋" w:hAnsi="仿宋" w:eastAsia="仿宋"/>
                <w:spacing w:val="-28"/>
                <w:sz w:val="32"/>
                <w:szCs w:val="32"/>
              </w:rPr>
              <w:t>建德市十里埠港发展有限公司</w:t>
            </w:r>
            <w:r>
              <w:rPr>
                <w:rFonts w:hint="eastAsia" w:ascii="仿宋" w:hAnsi="仿宋" w:eastAsia="仿宋"/>
                <w:spacing w:val="-28"/>
                <w:sz w:val="32"/>
                <w:szCs w:val="32"/>
                <w:lang w:eastAsia="zh-CN"/>
              </w:rPr>
              <w:t>运营管理）杭州港建德港区十里埠综合作业区工程进行固废污染治理设施竣工环保“三同时”先行验收,参加验收的单位有：杭州市港航管理局建德管理处、杨村桥镇人民政府、</w:t>
            </w:r>
            <w:r>
              <w:rPr>
                <w:rFonts w:hint="eastAsia" w:ascii="仿宋" w:hAnsi="仿宋" w:eastAsia="仿宋"/>
                <w:spacing w:val="-28"/>
                <w:sz w:val="32"/>
                <w:szCs w:val="32"/>
              </w:rPr>
              <w:t>建德市十里埠港发展有限公司</w:t>
            </w:r>
            <w:r>
              <w:rPr>
                <w:rFonts w:hint="eastAsia" w:ascii="仿宋" w:hAnsi="仿宋" w:eastAsia="仿宋"/>
                <w:spacing w:val="-28"/>
                <w:sz w:val="32"/>
                <w:szCs w:val="32"/>
                <w:lang w:eastAsia="zh-CN"/>
              </w:rPr>
              <w:t>（建设单位）、浙江省工业环保设计研究院有限公司（环评编制单位）等单位代表。根据《建设项目环境保护管理条例》、《建设项目竣工环境保护验收暂行办法》等有关法规和业主提交的竣工验收申请材料、该项目环境保护设施竣工验收调查报告、环境监理总结报告等材料以及环境保护设施（固废）竣工验收现场检查组现场讨论意见，经</w:t>
            </w:r>
            <w:bookmarkStart w:id="0" w:name="_GoBack"/>
            <w:bookmarkEnd w:id="0"/>
            <w:r>
              <w:rPr>
                <w:rFonts w:hint="eastAsia" w:ascii="仿宋" w:hAnsi="仿宋" w:eastAsia="仿宋"/>
                <w:spacing w:val="-28"/>
                <w:sz w:val="32"/>
                <w:szCs w:val="32"/>
                <w:lang w:eastAsia="zh-CN"/>
              </w:rPr>
              <w:t>研究，</w:t>
            </w:r>
          </w:p>
          <w:p>
            <w:pPr>
              <w:keepNext w:val="0"/>
              <w:keepLines w:val="0"/>
              <w:pageBreakBefore w:val="0"/>
              <w:widowControl w:val="0"/>
              <w:kinsoku/>
              <w:wordWrap/>
              <w:overflowPunct/>
              <w:topLinePunct w:val="0"/>
              <w:autoSpaceDE/>
              <w:autoSpaceDN/>
              <w:bidi w:val="0"/>
              <w:adjustRightInd/>
              <w:snapToGrid/>
              <w:spacing w:line="168" w:lineRule="auto"/>
              <w:ind w:left="0" w:leftChars="0" w:right="0" w:rightChars="0" w:firstLine="641" w:firstLineChars="0"/>
              <w:jc w:val="both"/>
              <w:textAlignment w:val="auto"/>
              <w:outlineLvl w:val="9"/>
              <w:rPr>
                <w:rFonts w:hint="eastAsia" w:ascii="仿宋" w:hAnsi="仿宋" w:eastAsia="仿宋"/>
                <w:spacing w:val="-28"/>
                <w:sz w:val="32"/>
                <w:szCs w:val="32"/>
                <w:lang w:eastAsia="zh-CN"/>
              </w:rPr>
            </w:pPr>
            <w:r>
              <w:rPr>
                <w:rFonts w:hint="eastAsia" w:ascii="仿宋" w:hAnsi="仿宋" w:eastAsia="仿宋"/>
                <w:spacing w:val="-28"/>
                <w:sz w:val="32"/>
                <w:szCs w:val="32"/>
                <w:lang w:eastAsia="zh-CN"/>
              </w:rPr>
              <w:t>现将固废环境保护设施先行验收意见函复如下：</w:t>
            </w:r>
          </w:p>
          <w:p>
            <w:pPr>
              <w:keepNext w:val="0"/>
              <w:keepLines w:val="0"/>
              <w:pageBreakBefore w:val="0"/>
              <w:widowControl w:val="0"/>
              <w:kinsoku/>
              <w:wordWrap/>
              <w:overflowPunct/>
              <w:topLinePunct w:val="0"/>
              <w:autoSpaceDE/>
              <w:autoSpaceDN/>
              <w:bidi w:val="0"/>
              <w:adjustRightInd/>
              <w:snapToGrid/>
              <w:spacing w:line="168" w:lineRule="auto"/>
              <w:ind w:left="0" w:leftChars="0" w:right="0" w:rightChars="0" w:firstLine="641" w:firstLineChars="0"/>
              <w:jc w:val="both"/>
              <w:textAlignment w:val="auto"/>
              <w:outlineLvl w:val="9"/>
              <w:rPr>
                <w:rFonts w:hint="eastAsia" w:ascii="仿宋" w:hAnsi="仿宋" w:eastAsia="仿宋"/>
                <w:spacing w:val="-28"/>
                <w:sz w:val="32"/>
                <w:szCs w:val="32"/>
                <w:lang w:val="en-US" w:eastAsia="zh-CN"/>
              </w:rPr>
            </w:pPr>
            <w:r>
              <w:rPr>
                <w:rFonts w:hint="eastAsia" w:ascii="仿宋" w:hAnsi="仿宋" w:eastAsia="仿宋"/>
                <w:spacing w:val="-28"/>
                <w:sz w:val="32"/>
                <w:szCs w:val="32"/>
                <w:lang w:val="en-US" w:eastAsia="zh-CN"/>
              </w:rPr>
              <w:t>一、</w:t>
            </w:r>
            <w:r>
              <w:rPr>
                <w:rFonts w:hint="eastAsia" w:ascii="仿宋" w:hAnsi="仿宋" w:eastAsia="仿宋"/>
                <w:spacing w:val="-28"/>
                <w:sz w:val="32"/>
                <w:szCs w:val="32"/>
                <w:lang w:eastAsia="zh-CN"/>
              </w:rPr>
              <w:t>根据环评审批内容，该项目位于建德市杨村桥镇十里埠村，审批建设内容（部分变化已取得浙江省发展改革委员会批复《浙发改设计［2018］54号》）中的</w:t>
            </w:r>
            <w:r>
              <w:rPr>
                <w:rFonts w:hint="eastAsia" w:ascii="仿宋" w:hAnsi="仿宋" w:eastAsia="仿宋"/>
                <w:spacing w:val="-28"/>
                <w:sz w:val="32"/>
                <w:szCs w:val="32"/>
                <w:lang w:val="en-US" w:eastAsia="zh-CN"/>
              </w:rPr>
              <w:t>2个</w:t>
            </w:r>
            <w:r>
              <w:rPr>
                <w:rFonts w:hint="eastAsia" w:ascii="仿宋" w:hAnsi="仿宋" w:eastAsia="仿宋"/>
                <w:spacing w:val="-28"/>
                <w:sz w:val="32"/>
                <w:szCs w:val="32"/>
                <w:lang w:eastAsia="zh-CN"/>
              </w:rPr>
              <w:t>仓库（</w:t>
            </w:r>
            <w:r>
              <w:rPr>
                <w:rFonts w:hint="eastAsia" w:ascii="仿宋" w:hAnsi="仿宋" w:eastAsia="仿宋"/>
                <w:spacing w:val="-28"/>
                <w:sz w:val="32"/>
                <w:szCs w:val="32"/>
                <w:lang w:val="en-US" w:eastAsia="zh-CN"/>
              </w:rPr>
              <w:t>1</w:t>
            </w:r>
            <w:r>
              <w:rPr>
                <w:rFonts w:hint="eastAsia" w:ascii="仿宋" w:hAnsi="仿宋" w:eastAsia="仿宋"/>
                <w:spacing w:val="-28"/>
                <w:sz w:val="32"/>
                <w:szCs w:val="32"/>
                <w:lang w:eastAsia="zh-CN"/>
              </w:rPr>
              <w:t>个多用途仓库、</w:t>
            </w:r>
            <w:r>
              <w:rPr>
                <w:rFonts w:hint="eastAsia" w:ascii="仿宋" w:hAnsi="仿宋" w:eastAsia="仿宋"/>
                <w:spacing w:val="-28"/>
                <w:sz w:val="32"/>
                <w:szCs w:val="32"/>
                <w:lang w:val="en-US" w:eastAsia="zh-CN"/>
              </w:rPr>
              <w:t>1</w:t>
            </w:r>
            <w:r>
              <w:rPr>
                <w:rFonts w:hint="eastAsia" w:ascii="仿宋" w:hAnsi="仿宋" w:eastAsia="仿宋"/>
                <w:spacing w:val="-28"/>
                <w:sz w:val="32"/>
                <w:szCs w:val="32"/>
                <w:lang w:eastAsia="zh-CN"/>
              </w:rPr>
              <w:t>个杂货仓库）和</w:t>
            </w:r>
            <w:r>
              <w:rPr>
                <w:rFonts w:hint="eastAsia" w:ascii="仿宋" w:hAnsi="仿宋" w:eastAsia="仿宋"/>
                <w:spacing w:val="-28"/>
                <w:sz w:val="32"/>
                <w:szCs w:val="32"/>
                <w:lang w:val="en-US" w:eastAsia="zh-CN"/>
              </w:rPr>
              <w:t>1个</w:t>
            </w:r>
            <w:r>
              <w:rPr>
                <w:rFonts w:hint="eastAsia" w:ascii="仿宋" w:hAnsi="仿宋" w:eastAsia="仿宋"/>
                <w:spacing w:val="-28"/>
                <w:sz w:val="32"/>
                <w:szCs w:val="32"/>
                <w:lang w:eastAsia="zh-CN"/>
              </w:rPr>
              <w:t>停车场未建、水泥熟料库已承诺不再建设，其余建设内容均已建成，本次验收范围为已建成的工程内容。</w:t>
            </w:r>
          </w:p>
          <w:p>
            <w:pPr>
              <w:keepNext w:val="0"/>
              <w:keepLines w:val="0"/>
              <w:pageBreakBefore w:val="0"/>
              <w:widowControl w:val="0"/>
              <w:kinsoku/>
              <w:wordWrap/>
              <w:overflowPunct/>
              <w:topLinePunct w:val="0"/>
              <w:autoSpaceDE/>
              <w:autoSpaceDN/>
              <w:bidi w:val="0"/>
              <w:adjustRightInd/>
              <w:snapToGrid/>
              <w:spacing w:line="168" w:lineRule="auto"/>
              <w:ind w:left="0" w:leftChars="0" w:right="0" w:rightChars="0" w:firstLine="641" w:firstLineChars="0"/>
              <w:jc w:val="both"/>
              <w:textAlignment w:val="auto"/>
              <w:outlineLvl w:val="9"/>
              <w:rPr>
                <w:rFonts w:hint="eastAsia" w:ascii="仿宋" w:hAnsi="仿宋" w:eastAsia="仿宋"/>
                <w:spacing w:val="-28"/>
                <w:sz w:val="32"/>
                <w:szCs w:val="32"/>
                <w:lang w:eastAsia="zh-CN"/>
              </w:rPr>
            </w:pPr>
            <w:r>
              <w:rPr>
                <w:rFonts w:hint="eastAsia" w:ascii="仿宋" w:hAnsi="仿宋" w:eastAsia="仿宋"/>
                <w:spacing w:val="-28"/>
                <w:sz w:val="32"/>
                <w:szCs w:val="32"/>
                <w:lang w:val="en-US" w:eastAsia="zh-CN"/>
              </w:rPr>
              <w:t>二、</w:t>
            </w:r>
            <w:r>
              <w:rPr>
                <w:rFonts w:hint="eastAsia" w:ascii="仿宋" w:hAnsi="仿宋" w:eastAsia="仿宋"/>
                <w:spacing w:val="-28"/>
                <w:sz w:val="32"/>
                <w:szCs w:val="32"/>
                <w:lang w:eastAsia="zh-CN"/>
              </w:rPr>
              <w:t>项目验收申报材料（固废）、杭州经伦科技咨询有限公司出具的验收调查报告、浙江环耀环境工程有限公司出具环境监理总结报告表明：</w:t>
            </w:r>
          </w:p>
          <w:p>
            <w:pPr>
              <w:keepNext w:val="0"/>
              <w:keepLines w:val="0"/>
              <w:pageBreakBefore w:val="0"/>
              <w:widowControl w:val="0"/>
              <w:kinsoku/>
              <w:wordWrap/>
              <w:overflowPunct/>
              <w:topLinePunct w:val="0"/>
              <w:autoSpaceDE/>
              <w:autoSpaceDN/>
              <w:bidi w:val="0"/>
              <w:adjustRightInd/>
              <w:snapToGrid/>
              <w:spacing w:line="168" w:lineRule="auto"/>
              <w:ind w:left="0" w:leftChars="0" w:right="0" w:rightChars="0" w:firstLine="641" w:firstLineChars="0"/>
              <w:jc w:val="both"/>
              <w:textAlignment w:val="auto"/>
              <w:outlineLvl w:val="9"/>
              <w:rPr>
                <w:rFonts w:hint="eastAsia" w:ascii="仿宋" w:hAnsi="仿宋" w:eastAsia="仿宋"/>
                <w:spacing w:val="-28"/>
                <w:sz w:val="32"/>
                <w:szCs w:val="32"/>
                <w:lang w:val="en-US" w:eastAsia="zh-CN"/>
              </w:rPr>
            </w:pPr>
            <w:r>
              <w:rPr>
                <w:rFonts w:hint="eastAsia" w:ascii="仿宋" w:hAnsi="仿宋" w:eastAsia="仿宋"/>
                <w:spacing w:val="-28"/>
                <w:sz w:val="32"/>
                <w:szCs w:val="32"/>
                <w:lang w:eastAsia="zh-CN"/>
              </w:rPr>
              <w:t>本项目产生的固废包括生活垃圾、一般固废和危险固废。生活垃圾由环卫部门统一清运；港区沉淀池内的煤泥及底泥属一般固废，目前未产生，港区内建有一般固废仓库；港区内隔油池含油废水及其底泥均按危险废物进行管理，由资质单位直接抽运处置。港区装载机械委托浙江助建机械设备有限公司进行维护保养。</w:t>
            </w:r>
          </w:p>
          <w:p>
            <w:pPr>
              <w:keepNext w:val="0"/>
              <w:keepLines w:val="0"/>
              <w:pageBreakBefore w:val="0"/>
              <w:widowControl w:val="0"/>
              <w:kinsoku/>
              <w:wordWrap/>
              <w:overflowPunct/>
              <w:topLinePunct w:val="0"/>
              <w:autoSpaceDE/>
              <w:autoSpaceDN/>
              <w:bidi w:val="0"/>
              <w:adjustRightInd/>
              <w:snapToGrid/>
              <w:spacing w:line="168" w:lineRule="auto"/>
              <w:ind w:left="0" w:leftChars="0" w:right="0" w:rightChars="0" w:firstLine="641" w:firstLineChars="0"/>
              <w:jc w:val="both"/>
              <w:textAlignment w:val="auto"/>
              <w:outlineLvl w:val="9"/>
              <w:rPr>
                <w:rFonts w:hint="eastAsia" w:ascii="仿宋" w:hAnsi="仿宋" w:eastAsia="仿宋"/>
                <w:spacing w:val="-28"/>
                <w:sz w:val="32"/>
                <w:szCs w:val="32"/>
                <w:lang w:eastAsia="zh-CN"/>
              </w:rPr>
            </w:pPr>
            <w:r>
              <w:rPr>
                <w:rFonts w:hint="eastAsia" w:ascii="仿宋" w:hAnsi="仿宋" w:eastAsia="仿宋"/>
                <w:spacing w:val="-28"/>
                <w:sz w:val="32"/>
                <w:szCs w:val="32"/>
                <w:lang w:eastAsia="zh-CN"/>
              </w:rPr>
              <w:t>三、</w:t>
            </w:r>
            <w:r>
              <w:rPr>
                <w:rFonts w:hint="eastAsia" w:ascii="仿宋" w:hAnsi="仿宋" w:eastAsia="仿宋"/>
                <w:spacing w:val="-28"/>
                <w:sz w:val="32"/>
                <w:szCs w:val="32"/>
                <w:lang w:eastAsia="zh-CN"/>
              </w:rPr>
              <w:t>该项目基本落实了环评及批复提出的固废污染防治设施，环保手续齐全，原则同意项目竣工环保配套固废污染防治设施先行验收。</w:t>
            </w:r>
          </w:p>
          <w:p>
            <w:pPr>
              <w:keepNext w:val="0"/>
              <w:keepLines w:val="0"/>
              <w:pageBreakBefore w:val="0"/>
              <w:widowControl w:val="0"/>
              <w:kinsoku/>
              <w:wordWrap/>
              <w:overflowPunct/>
              <w:topLinePunct w:val="0"/>
              <w:autoSpaceDE/>
              <w:autoSpaceDN/>
              <w:bidi w:val="0"/>
              <w:adjustRightInd/>
              <w:snapToGrid/>
              <w:spacing w:line="168" w:lineRule="auto"/>
              <w:ind w:left="0" w:leftChars="0" w:right="0" w:rightChars="0" w:firstLine="641" w:firstLineChars="0"/>
              <w:jc w:val="both"/>
              <w:textAlignment w:val="auto"/>
              <w:outlineLvl w:val="9"/>
              <w:rPr>
                <w:rFonts w:hint="eastAsia" w:ascii="仿宋" w:hAnsi="仿宋" w:eastAsia="仿宋"/>
                <w:spacing w:val="-28"/>
                <w:sz w:val="32"/>
                <w:szCs w:val="32"/>
                <w:lang w:eastAsia="zh-CN"/>
              </w:rPr>
            </w:pPr>
            <w:r>
              <w:rPr>
                <w:rFonts w:hint="eastAsia" w:ascii="仿宋" w:hAnsi="仿宋" w:eastAsia="仿宋"/>
                <w:spacing w:val="-28"/>
                <w:sz w:val="32"/>
                <w:szCs w:val="32"/>
                <w:lang w:eastAsia="zh-CN"/>
              </w:rPr>
              <w:t>四、项目投入运行后，你公司要做好以下工作：</w:t>
            </w:r>
          </w:p>
          <w:p>
            <w:pPr>
              <w:keepNext w:val="0"/>
              <w:keepLines w:val="0"/>
              <w:pageBreakBefore w:val="0"/>
              <w:widowControl w:val="0"/>
              <w:kinsoku/>
              <w:wordWrap/>
              <w:overflowPunct/>
              <w:topLinePunct w:val="0"/>
              <w:autoSpaceDE/>
              <w:autoSpaceDN/>
              <w:bidi w:val="0"/>
              <w:adjustRightInd/>
              <w:snapToGrid/>
              <w:spacing w:line="168" w:lineRule="auto"/>
              <w:ind w:left="0" w:leftChars="0" w:right="0" w:rightChars="0" w:firstLine="641" w:firstLineChars="0"/>
              <w:jc w:val="both"/>
              <w:textAlignment w:val="auto"/>
              <w:outlineLvl w:val="9"/>
              <w:rPr>
                <w:rFonts w:hint="eastAsia" w:ascii="仿宋" w:hAnsi="仿宋" w:eastAsia="仿宋"/>
                <w:spacing w:val="-28"/>
                <w:sz w:val="32"/>
                <w:szCs w:val="32"/>
                <w:lang w:eastAsia="zh-CN"/>
              </w:rPr>
            </w:pPr>
            <w:r>
              <w:rPr>
                <w:rFonts w:hint="eastAsia" w:ascii="仿宋" w:hAnsi="仿宋" w:eastAsia="仿宋"/>
                <w:spacing w:val="-28"/>
                <w:sz w:val="32"/>
                <w:szCs w:val="32"/>
                <w:lang w:eastAsia="zh-CN"/>
              </w:rPr>
              <w:t>（一）加强固废环境保护管理，强化对污染治理设施的运行维护，落实长效管理机制，严格按照审批要求做好一般固废、危险废物管理的各项工作。</w:t>
            </w:r>
          </w:p>
          <w:p>
            <w:pPr>
              <w:keepNext w:val="0"/>
              <w:keepLines w:val="0"/>
              <w:pageBreakBefore w:val="0"/>
              <w:widowControl w:val="0"/>
              <w:kinsoku/>
              <w:wordWrap/>
              <w:overflowPunct/>
              <w:topLinePunct w:val="0"/>
              <w:autoSpaceDE/>
              <w:autoSpaceDN/>
              <w:bidi w:val="0"/>
              <w:adjustRightInd/>
              <w:snapToGrid/>
              <w:spacing w:line="168" w:lineRule="auto"/>
              <w:ind w:left="0" w:leftChars="0" w:right="0" w:rightChars="0" w:firstLine="641" w:firstLineChars="0"/>
              <w:jc w:val="both"/>
              <w:textAlignment w:val="auto"/>
              <w:outlineLvl w:val="9"/>
              <w:rPr>
                <w:rFonts w:hint="eastAsia" w:ascii="仿宋" w:hAnsi="仿宋" w:eastAsia="仿宋"/>
                <w:spacing w:val="-28"/>
                <w:sz w:val="32"/>
                <w:szCs w:val="32"/>
                <w:lang w:eastAsia="zh-CN"/>
              </w:rPr>
            </w:pPr>
            <w:r>
              <w:rPr>
                <w:rFonts w:hint="eastAsia" w:ascii="仿宋" w:hAnsi="仿宋" w:eastAsia="仿宋"/>
                <w:spacing w:val="-28"/>
                <w:sz w:val="32"/>
                <w:szCs w:val="32"/>
                <w:lang w:eastAsia="zh-CN"/>
              </w:rPr>
              <w:t>（二）加强环境风险防范，定期进行环境风险应急演练，杜绝事故性排放。</w:t>
            </w:r>
          </w:p>
          <w:p>
            <w:pPr>
              <w:keepNext w:val="0"/>
              <w:keepLines w:val="0"/>
              <w:pageBreakBefore w:val="0"/>
              <w:widowControl w:val="0"/>
              <w:kinsoku/>
              <w:wordWrap/>
              <w:overflowPunct/>
              <w:topLinePunct w:val="0"/>
              <w:autoSpaceDE/>
              <w:autoSpaceDN/>
              <w:bidi w:val="0"/>
              <w:adjustRightInd/>
              <w:snapToGrid/>
              <w:spacing w:line="168" w:lineRule="auto"/>
              <w:ind w:left="0" w:leftChars="0" w:right="0" w:rightChars="0" w:firstLine="641" w:firstLineChars="0"/>
              <w:jc w:val="both"/>
              <w:textAlignment w:val="auto"/>
              <w:outlineLvl w:val="9"/>
              <w:rPr>
                <w:rFonts w:hint="eastAsia" w:ascii="仿宋" w:hAnsi="仿宋" w:eastAsia="仿宋"/>
                <w:sz w:val="28"/>
                <w:szCs w:val="28"/>
                <w:lang w:val="en-US"/>
              </w:rPr>
            </w:pPr>
            <w:r>
              <w:rPr>
                <w:rFonts w:hint="eastAsia" w:ascii="仿宋" w:hAnsi="仿宋" w:eastAsia="仿宋"/>
                <w:spacing w:val="-28"/>
                <w:sz w:val="32"/>
                <w:szCs w:val="32"/>
                <w:lang w:eastAsia="zh-CN"/>
              </w:rPr>
              <w:t>（三）待项目剩余工程内容建设完成后，须及时履行项目整体验收手续；已承诺不再建设的水泥熟料仓库，如需再建，须重新履行相关环保手续。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430" w:type="dxa"/>
            <w:vAlign w:val="center"/>
          </w:tcPr>
          <w:p>
            <w:pPr>
              <w:keepNext w:val="0"/>
              <w:keepLines w:val="0"/>
              <w:pageBreakBefore w:val="0"/>
              <w:widowControl w:val="0"/>
              <w:kinsoku/>
              <w:wordWrap/>
              <w:overflowPunct/>
              <w:topLinePunct w:val="0"/>
              <w:autoSpaceDE/>
              <w:autoSpaceDN/>
              <w:bidi w:val="0"/>
              <w:adjustRightInd/>
              <w:snapToGrid/>
              <w:spacing w:line="24" w:lineRule="auto"/>
              <w:ind w:left="0" w:leftChars="0"/>
              <w:jc w:val="center"/>
              <w:textAlignment w:val="auto"/>
              <w:outlineLvl w:val="9"/>
              <w:rPr>
                <w:rFonts w:hint="eastAsia" w:ascii="仿宋" w:hAnsi="仿宋" w:eastAsia="仿宋"/>
                <w:sz w:val="28"/>
                <w:szCs w:val="28"/>
              </w:rPr>
            </w:pPr>
            <w:r>
              <w:rPr>
                <w:rFonts w:hint="eastAsia" w:ascii="仿宋" w:hAnsi="仿宋" w:eastAsia="仿宋"/>
                <w:sz w:val="28"/>
                <w:szCs w:val="28"/>
              </w:rPr>
              <w:t>抄送</w:t>
            </w:r>
          </w:p>
        </w:tc>
        <w:tc>
          <w:tcPr>
            <w:tcW w:w="7155" w:type="dxa"/>
            <w:vAlign w:val="center"/>
          </w:tcPr>
          <w:p>
            <w:pPr>
              <w:keepNext w:val="0"/>
              <w:keepLines w:val="0"/>
              <w:pageBreakBefore w:val="0"/>
              <w:widowControl w:val="0"/>
              <w:kinsoku/>
              <w:wordWrap/>
              <w:overflowPunct/>
              <w:topLinePunct w:val="0"/>
              <w:autoSpaceDE/>
              <w:autoSpaceDN/>
              <w:bidi w:val="0"/>
              <w:adjustRightInd/>
              <w:snapToGrid/>
              <w:spacing w:line="24" w:lineRule="auto"/>
              <w:ind w:left="0" w:leftChars="0"/>
              <w:jc w:val="center"/>
              <w:textAlignment w:val="auto"/>
              <w:outlineLvl w:val="9"/>
              <w:rPr>
                <w:rFonts w:hint="eastAsia" w:ascii="仿宋" w:hAnsi="仿宋" w:eastAsia="仿宋"/>
                <w:sz w:val="28"/>
                <w:szCs w:val="28"/>
              </w:rPr>
            </w:pPr>
          </w:p>
        </w:tc>
      </w:tr>
    </w:tbl>
    <w:p>
      <w:pPr>
        <w:keepNext w:val="0"/>
        <w:keepLines w:val="0"/>
        <w:pageBreakBefore w:val="0"/>
        <w:widowControl w:val="0"/>
        <w:kinsoku/>
        <w:wordWrap/>
        <w:overflowPunct/>
        <w:topLinePunct w:val="0"/>
        <w:autoSpaceDE/>
        <w:autoSpaceDN/>
        <w:bidi w:val="0"/>
        <w:adjustRightInd/>
        <w:snapToGrid/>
        <w:spacing w:line="24" w:lineRule="auto"/>
        <w:ind w:right="420"/>
        <w:jc w:val="right"/>
        <w:textAlignment w:val="auto"/>
        <w:outlineLvl w:val="9"/>
      </w:pPr>
      <w:r>
        <w:rPr>
          <w:rFonts w:hint="eastAsia" w:ascii="宋体" w:hAnsi="宋体" w:eastAsia="宋体"/>
          <w:sz w:val="22"/>
          <w:szCs w:val="22"/>
        </w:rPr>
        <w:t>201</w:t>
      </w:r>
      <w:r>
        <w:rPr>
          <w:rFonts w:hint="eastAsia" w:ascii="宋体" w:hAnsi="宋体" w:eastAsia="宋体"/>
          <w:sz w:val="22"/>
          <w:szCs w:val="22"/>
          <w:lang w:val="en-US" w:eastAsia="zh-CN"/>
        </w:rPr>
        <w:t>9</w:t>
      </w:r>
      <w:r>
        <w:rPr>
          <w:rFonts w:hint="eastAsia" w:ascii="宋体" w:hAnsi="宋体" w:eastAsia="宋体"/>
          <w:sz w:val="22"/>
          <w:szCs w:val="22"/>
        </w:rPr>
        <w:t>年</w:t>
      </w:r>
      <w:r>
        <w:rPr>
          <w:rFonts w:hint="eastAsia" w:ascii="宋体" w:hAnsi="宋体" w:eastAsia="宋体"/>
          <w:sz w:val="22"/>
          <w:szCs w:val="22"/>
          <w:lang w:val="en-US" w:eastAsia="zh-CN"/>
        </w:rPr>
        <w:t>10</w:t>
      </w:r>
      <w:r>
        <w:rPr>
          <w:rFonts w:hint="eastAsia" w:ascii="宋体" w:hAnsi="宋体" w:eastAsia="宋体"/>
          <w:sz w:val="22"/>
          <w:szCs w:val="22"/>
        </w:rPr>
        <w:t>月</w:t>
      </w:r>
      <w:r>
        <w:rPr>
          <w:rFonts w:hint="eastAsia" w:ascii="宋体" w:hAnsi="宋体" w:eastAsia="宋体"/>
          <w:sz w:val="22"/>
          <w:szCs w:val="22"/>
          <w:lang w:val="en-US" w:eastAsia="zh-CN"/>
        </w:rPr>
        <w:t>14</w:t>
      </w:r>
      <w:r>
        <w:rPr>
          <w:rFonts w:hint="eastAsia" w:ascii="宋体" w:hAnsi="宋体" w:eastAsia="宋体"/>
          <w:sz w:val="22"/>
          <w:szCs w:val="22"/>
        </w:rPr>
        <w:t xml:space="preserve">日 </w:t>
      </w:r>
      <w:r>
        <w:rPr>
          <w:rFonts w:hint="eastAsia" w:ascii="宋体" w:hAnsi="宋体" w:eastAsia="宋体"/>
          <w:sz w:val="24"/>
          <w:szCs w:val="24"/>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ST Song">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Osaka">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 w:name="LF Song">
    <w:altName w:val="宋体"/>
    <w:panose1 w:val="00000000000000000000"/>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文鼎中楷">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94461"/>
    </w:sdtPr>
    <w:sdtContent>
      <w:sdt>
        <w:sdtPr>
          <w:id w:val="171357283"/>
        </w:sdtPr>
        <w:sdtContent>
          <w:p>
            <w:pPr>
              <w:pStyle w:val="5"/>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w:t>
            </w:r>
            <w:r>
              <w:rPr>
                <w:b/>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4821"/>
    <w:rsid w:val="0001571B"/>
    <w:rsid w:val="000217E1"/>
    <w:rsid w:val="0003164B"/>
    <w:rsid w:val="00042F19"/>
    <w:rsid w:val="000516D1"/>
    <w:rsid w:val="000626B6"/>
    <w:rsid w:val="0007132C"/>
    <w:rsid w:val="0008443F"/>
    <w:rsid w:val="000923B7"/>
    <w:rsid w:val="000A215C"/>
    <w:rsid w:val="000B2796"/>
    <w:rsid w:val="000B287A"/>
    <w:rsid w:val="000B36C1"/>
    <w:rsid w:val="000C19C2"/>
    <w:rsid w:val="00100A82"/>
    <w:rsid w:val="00112D33"/>
    <w:rsid w:val="00115B7E"/>
    <w:rsid w:val="001217D4"/>
    <w:rsid w:val="001371A2"/>
    <w:rsid w:val="00140B45"/>
    <w:rsid w:val="00153305"/>
    <w:rsid w:val="0016265B"/>
    <w:rsid w:val="00173B40"/>
    <w:rsid w:val="00181A36"/>
    <w:rsid w:val="0019009A"/>
    <w:rsid w:val="001944E3"/>
    <w:rsid w:val="0019457B"/>
    <w:rsid w:val="00197071"/>
    <w:rsid w:val="001A2343"/>
    <w:rsid w:val="001A3378"/>
    <w:rsid w:val="001D01B7"/>
    <w:rsid w:val="001D5390"/>
    <w:rsid w:val="001E134A"/>
    <w:rsid w:val="001E1BD9"/>
    <w:rsid w:val="001E6625"/>
    <w:rsid w:val="00202D57"/>
    <w:rsid w:val="002035D6"/>
    <w:rsid w:val="00205AC8"/>
    <w:rsid w:val="0020799F"/>
    <w:rsid w:val="002128F7"/>
    <w:rsid w:val="00215F1F"/>
    <w:rsid w:val="00216A97"/>
    <w:rsid w:val="00216EB8"/>
    <w:rsid w:val="00227CA5"/>
    <w:rsid w:val="00233421"/>
    <w:rsid w:val="002474CB"/>
    <w:rsid w:val="00247881"/>
    <w:rsid w:val="00250914"/>
    <w:rsid w:val="00254892"/>
    <w:rsid w:val="00255387"/>
    <w:rsid w:val="00273405"/>
    <w:rsid w:val="002746B1"/>
    <w:rsid w:val="002746DC"/>
    <w:rsid w:val="00276104"/>
    <w:rsid w:val="002772EB"/>
    <w:rsid w:val="00281CB4"/>
    <w:rsid w:val="002844CB"/>
    <w:rsid w:val="00296A03"/>
    <w:rsid w:val="002B3BE1"/>
    <w:rsid w:val="002B45BA"/>
    <w:rsid w:val="002C1DB5"/>
    <w:rsid w:val="002C1F72"/>
    <w:rsid w:val="002D668C"/>
    <w:rsid w:val="002D70F1"/>
    <w:rsid w:val="002E0B6E"/>
    <w:rsid w:val="002E1A03"/>
    <w:rsid w:val="002F1F9D"/>
    <w:rsid w:val="002F43EB"/>
    <w:rsid w:val="002F4E8F"/>
    <w:rsid w:val="002F69AA"/>
    <w:rsid w:val="00302967"/>
    <w:rsid w:val="0030432D"/>
    <w:rsid w:val="003047F5"/>
    <w:rsid w:val="003054C8"/>
    <w:rsid w:val="00314821"/>
    <w:rsid w:val="00315776"/>
    <w:rsid w:val="00315B08"/>
    <w:rsid w:val="00315F42"/>
    <w:rsid w:val="003203BC"/>
    <w:rsid w:val="0034116F"/>
    <w:rsid w:val="00341C66"/>
    <w:rsid w:val="00345827"/>
    <w:rsid w:val="00346D9B"/>
    <w:rsid w:val="0035794B"/>
    <w:rsid w:val="003607A3"/>
    <w:rsid w:val="00362517"/>
    <w:rsid w:val="00372613"/>
    <w:rsid w:val="00380BF0"/>
    <w:rsid w:val="003831E5"/>
    <w:rsid w:val="00396F33"/>
    <w:rsid w:val="003B321C"/>
    <w:rsid w:val="003B3717"/>
    <w:rsid w:val="003B7010"/>
    <w:rsid w:val="003C3F51"/>
    <w:rsid w:val="003D310D"/>
    <w:rsid w:val="003E324F"/>
    <w:rsid w:val="003F3C6D"/>
    <w:rsid w:val="003F3FD8"/>
    <w:rsid w:val="003F59FE"/>
    <w:rsid w:val="003F623F"/>
    <w:rsid w:val="003F786E"/>
    <w:rsid w:val="0041774F"/>
    <w:rsid w:val="00430F4E"/>
    <w:rsid w:val="00431B54"/>
    <w:rsid w:val="00433CC6"/>
    <w:rsid w:val="00437EB8"/>
    <w:rsid w:val="004420C0"/>
    <w:rsid w:val="00443A63"/>
    <w:rsid w:val="00451A97"/>
    <w:rsid w:val="00453FA6"/>
    <w:rsid w:val="0045496C"/>
    <w:rsid w:val="004624AA"/>
    <w:rsid w:val="0046454E"/>
    <w:rsid w:val="00471822"/>
    <w:rsid w:val="004747ED"/>
    <w:rsid w:val="0047641B"/>
    <w:rsid w:val="00481B4D"/>
    <w:rsid w:val="00483D41"/>
    <w:rsid w:val="004875FA"/>
    <w:rsid w:val="00497906"/>
    <w:rsid w:val="004A3B20"/>
    <w:rsid w:val="004B6DDB"/>
    <w:rsid w:val="004B7D33"/>
    <w:rsid w:val="004C0CE0"/>
    <w:rsid w:val="004C1451"/>
    <w:rsid w:val="004D2062"/>
    <w:rsid w:val="004E309A"/>
    <w:rsid w:val="005137C3"/>
    <w:rsid w:val="00522387"/>
    <w:rsid w:val="00530BFE"/>
    <w:rsid w:val="0053760F"/>
    <w:rsid w:val="00537C22"/>
    <w:rsid w:val="00540D86"/>
    <w:rsid w:val="00543306"/>
    <w:rsid w:val="005553CC"/>
    <w:rsid w:val="00562680"/>
    <w:rsid w:val="0056449D"/>
    <w:rsid w:val="00573A88"/>
    <w:rsid w:val="00575CB1"/>
    <w:rsid w:val="00583E3C"/>
    <w:rsid w:val="00590FAE"/>
    <w:rsid w:val="005912FB"/>
    <w:rsid w:val="005C3FB2"/>
    <w:rsid w:val="005D1CAF"/>
    <w:rsid w:val="005D4589"/>
    <w:rsid w:val="005E12B5"/>
    <w:rsid w:val="005E3E56"/>
    <w:rsid w:val="005E71F1"/>
    <w:rsid w:val="00604C39"/>
    <w:rsid w:val="0061573F"/>
    <w:rsid w:val="0062325E"/>
    <w:rsid w:val="006709B9"/>
    <w:rsid w:val="00676A46"/>
    <w:rsid w:val="00681D6E"/>
    <w:rsid w:val="00682435"/>
    <w:rsid w:val="00693499"/>
    <w:rsid w:val="006B27C7"/>
    <w:rsid w:val="006B6E53"/>
    <w:rsid w:val="006B7A39"/>
    <w:rsid w:val="006C09E9"/>
    <w:rsid w:val="006D017C"/>
    <w:rsid w:val="006D271F"/>
    <w:rsid w:val="006D4759"/>
    <w:rsid w:val="006D6C8D"/>
    <w:rsid w:val="006E674A"/>
    <w:rsid w:val="006E753C"/>
    <w:rsid w:val="006E7DD8"/>
    <w:rsid w:val="006F6FE8"/>
    <w:rsid w:val="00701A53"/>
    <w:rsid w:val="00701EB4"/>
    <w:rsid w:val="00707ABA"/>
    <w:rsid w:val="00715ED0"/>
    <w:rsid w:val="0071726A"/>
    <w:rsid w:val="00722A0E"/>
    <w:rsid w:val="00724F4B"/>
    <w:rsid w:val="007322EF"/>
    <w:rsid w:val="00732A30"/>
    <w:rsid w:val="0073757F"/>
    <w:rsid w:val="00752617"/>
    <w:rsid w:val="007569C9"/>
    <w:rsid w:val="00760400"/>
    <w:rsid w:val="00762608"/>
    <w:rsid w:val="00763FBC"/>
    <w:rsid w:val="007665FC"/>
    <w:rsid w:val="0077254A"/>
    <w:rsid w:val="007756E2"/>
    <w:rsid w:val="00775F98"/>
    <w:rsid w:val="0078273C"/>
    <w:rsid w:val="007A1460"/>
    <w:rsid w:val="007A41F6"/>
    <w:rsid w:val="007C0AB2"/>
    <w:rsid w:val="007D66D1"/>
    <w:rsid w:val="008001DD"/>
    <w:rsid w:val="00806E61"/>
    <w:rsid w:val="00826B52"/>
    <w:rsid w:val="00844FEA"/>
    <w:rsid w:val="0085325A"/>
    <w:rsid w:val="008609D0"/>
    <w:rsid w:val="00862278"/>
    <w:rsid w:val="008672E9"/>
    <w:rsid w:val="00892774"/>
    <w:rsid w:val="008A60EB"/>
    <w:rsid w:val="008A7297"/>
    <w:rsid w:val="008B4950"/>
    <w:rsid w:val="008C1699"/>
    <w:rsid w:val="008C468E"/>
    <w:rsid w:val="008E07B3"/>
    <w:rsid w:val="008E2F0D"/>
    <w:rsid w:val="008E73CE"/>
    <w:rsid w:val="008F7AB4"/>
    <w:rsid w:val="00911B1B"/>
    <w:rsid w:val="00925BD5"/>
    <w:rsid w:val="00927548"/>
    <w:rsid w:val="00933560"/>
    <w:rsid w:val="00935356"/>
    <w:rsid w:val="00953096"/>
    <w:rsid w:val="00953C15"/>
    <w:rsid w:val="00962DA0"/>
    <w:rsid w:val="009630B4"/>
    <w:rsid w:val="00966C47"/>
    <w:rsid w:val="00967563"/>
    <w:rsid w:val="00971494"/>
    <w:rsid w:val="00973225"/>
    <w:rsid w:val="00986881"/>
    <w:rsid w:val="009A3384"/>
    <w:rsid w:val="009A7A02"/>
    <w:rsid w:val="009A7CA9"/>
    <w:rsid w:val="009B3BD0"/>
    <w:rsid w:val="009B553D"/>
    <w:rsid w:val="009D5707"/>
    <w:rsid w:val="009E0BBB"/>
    <w:rsid w:val="009E7B33"/>
    <w:rsid w:val="009F4EF2"/>
    <w:rsid w:val="00A03788"/>
    <w:rsid w:val="00A06F2A"/>
    <w:rsid w:val="00A12DC8"/>
    <w:rsid w:val="00A21E04"/>
    <w:rsid w:val="00A26DE7"/>
    <w:rsid w:val="00A3269A"/>
    <w:rsid w:val="00A363DB"/>
    <w:rsid w:val="00A4001D"/>
    <w:rsid w:val="00A40F42"/>
    <w:rsid w:val="00A42081"/>
    <w:rsid w:val="00A43EB6"/>
    <w:rsid w:val="00A510E7"/>
    <w:rsid w:val="00A524C6"/>
    <w:rsid w:val="00A532A2"/>
    <w:rsid w:val="00A538BB"/>
    <w:rsid w:val="00A540AF"/>
    <w:rsid w:val="00A552C1"/>
    <w:rsid w:val="00A627A1"/>
    <w:rsid w:val="00A824FC"/>
    <w:rsid w:val="00A82A29"/>
    <w:rsid w:val="00A85482"/>
    <w:rsid w:val="00A87D5B"/>
    <w:rsid w:val="00A87DCF"/>
    <w:rsid w:val="00A915A8"/>
    <w:rsid w:val="00AA7913"/>
    <w:rsid w:val="00AC63A2"/>
    <w:rsid w:val="00AC67E3"/>
    <w:rsid w:val="00AC72A2"/>
    <w:rsid w:val="00AD2E46"/>
    <w:rsid w:val="00AE0F08"/>
    <w:rsid w:val="00AE7946"/>
    <w:rsid w:val="00AF2AA4"/>
    <w:rsid w:val="00B01219"/>
    <w:rsid w:val="00B0200A"/>
    <w:rsid w:val="00B12239"/>
    <w:rsid w:val="00B13DD7"/>
    <w:rsid w:val="00B142C7"/>
    <w:rsid w:val="00B17C88"/>
    <w:rsid w:val="00B23D7C"/>
    <w:rsid w:val="00B277D2"/>
    <w:rsid w:val="00B31933"/>
    <w:rsid w:val="00B336DF"/>
    <w:rsid w:val="00B3396C"/>
    <w:rsid w:val="00B379B5"/>
    <w:rsid w:val="00B37AC5"/>
    <w:rsid w:val="00B4290C"/>
    <w:rsid w:val="00B43006"/>
    <w:rsid w:val="00B47447"/>
    <w:rsid w:val="00B52231"/>
    <w:rsid w:val="00B52421"/>
    <w:rsid w:val="00B60468"/>
    <w:rsid w:val="00B6092D"/>
    <w:rsid w:val="00B71FBD"/>
    <w:rsid w:val="00B736CF"/>
    <w:rsid w:val="00B80BD9"/>
    <w:rsid w:val="00B81AAA"/>
    <w:rsid w:val="00B87DFA"/>
    <w:rsid w:val="00B92BCA"/>
    <w:rsid w:val="00B95130"/>
    <w:rsid w:val="00BA27D8"/>
    <w:rsid w:val="00BA6A50"/>
    <w:rsid w:val="00BC11DB"/>
    <w:rsid w:val="00BC137F"/>
    <w:rsid w:val="00BC78CF"/>
    <w:rsid w:val="00BD11BE"/>
    <w:rsid w:val="00BD1DA6"/>
    <w:rsid w:val="00BD2523"/>
    <w:rsid w:val="00BD665D"/>
    <w:rsid w:val="00BE19B6"/>
    <w:rsid w:val="00BF15FB"/>
    <w:rsid w:val="00BF4E5E"/>
    <w:rsid w:val="00C044EA"/>
    <w:rsid w:val="00C07DCE"/>
    <w:rsid w:val="00C11099"/>
    <w:rsid w:val="00C21B3C"/>
    <w:rsid w:val="00C2200E"/>
    <w:rsid w:val="00C31B2A"/>
    <w:rsid w:val="00C42D07"/>
    <w:rsid w:val="00C46118"/>
    <w:rsid w:val="00C5724A"/>
    <w:rsid w:val="00C5760F"/>
    <w:rsid w:val="00C61AB4"/>
    <w:rsid w:val="00C62C19"/>
    <w:rsid w:val="00C72699"/>
    <w:rsid w:val="00C932F3"/>
    <w:rsid w:val="00C93846"/>
    <w:rsid w:val="00C93BD5"/>
    <w:rsid w:val="00C96AED"/>
    <w:rsid w:val="00CA0012"/>
    <w:rsid w:val="00CC3376"/>
    <w:rsid w:val="00CC5056"/>
    <w:rsid w:val="00CC644C"/>
    <w:rsid w:val="00CD0572"/>
    <w:rsid w:val="00CF2D84"/>
    <w:rsid w:val="00CF63B8"/>
    <w:rsid w:val="00D0083F"/>
    <w:rsid w:val="00D1227E"/>
    <w:rsid w:val="00D3793B"/>
    <w:rsid w:val="00D47FBE"/>
    <w:rsid w:val="00D7464D"/>
    <w:rsid w:val="00D87B07"/>
    <w:rsid w:val="00D952C1"/>
    <w:rsid w:val="00DA2C2D"/>
    <w:rsid w:val="00DB704E"/>
    <w:rsid w:val="00DC5292"/>
    <w:rsid w:val="00DC5356"/>
    <w:rsid w:val="00DD0103"/>
    <w:rsid w:val="00DD3A90"/>
    <w:rsid w:val="00DD5274"/>
    <w:rsid w:val="00DD697B"/>
    <w:rsid w:val="00DF1049"/>
    <w:rsid w:val="00E00FF5"/>
    <w:rsid w:val="00E16799"/>
    <w:rsid w:val="00E16C45"/>
    <w:rsid w:val="00E20A05"/>
    <w:rsid w:val="00E241A3"/>
    <w:rsid w:val="00E32167"/>
    <w:rsid w:val="00E619F9"/>
    <w:rsid w:val="00E77349"/>
    <w:rsid w:val="00E77704"/>
    <w:rsid w:val="00E942DF"/>
    <w:rsid w:val="00E961F4"/>
    <w:rsid w:val="00E9666D"/>
    <w:rsid w:val="00EA0752"/>
    <w:rsid w:val="00EA678B"/>
    <w:rsid w:val="00EB20CA"/>
    <w:rsid w:val="00EC3CCF"/>
    <w:rsid w:val="00EC4DA0"/>
    <w:rsid w:val="00ED1348"/>
    <w:rsid w:val="00ED323D"/>
    <w:rsid w:val="00ED3ADD"/>
    <w:rsid w:val="00EE06FD"/>
    <w:rsid w:val="00EF3E93"/>
    <w:rsid w:val="00F064B6"/>
    <w:rsid w:val="00F11C46"/>
    <w:rsid w:val="00F21DB8"/>
    <w:rsid w:val="00F377DF"/>
    <w:rsid w:val="00F433EF"/>
    <w:rsid w:val="00F457E7"/>
    <w:rsid w:val="00F81256"/>
    <w:rsid w:val="00F82CBC"/>
    <w:rsid w:val="00F94AF6"/>
    <w:rsid w:val="00F94C01"/>
    <w:rsid w:val="00F95E9E"/>
    <w:rsid w:val="00F962E0"/>
    <w:rsid w:val="00FA1F74"/>
    <w:rsid w:val="00FA6FED"/>
    <w:rsid w:val="00FB08A0"/>
    <w:rsid w:val="00FB13E3"/>
    <w:rsid w:val="00FC02AE"/>
    <w:rsid w:val="00FC1EC5"/>
    <w:rsid w:val="00FC267B"/>
    <w:rsid w:val="00FC649E"/>
    <w:rsid w:val="00FD2CC9"/>
    <w:rsid w:val="00FD67E0"/>
    <w:rsid w:val="00FE31D6"/>
    <w:rsid w:val="00FE4844"/>
    <w:rsid w:val="00FE593B"/>
    <w:rsid w:val="00FE655E"/>
    <w:rsid w:val="00FF326F"/>
    <w:rsid w:val="01CB683C"/>
    <w:rsid w:val="02550319"/>
    <w:rsid w:val="02CC62CC"/>
    <w:rsid w:val="094F68FA"/>
    <w:rsid w:val="0C104A33"/>
    <w:rsid w:val="0CDC196C"/>
    <w:rsid w:val="0D8D3E20"/>
    <w:rsid w:val="0DFC40D9"/>
    <w:rsid w:val="0F560F0F"/>
    <w:rsid w:val="10820C09"/>
    <w:rsid w:val="12CB4E81"/>
    <w:rsid w:val="157D366B"/>
    <w:rsid w:val="18B15C0F"/>
    <w:rsid w:val="18EE3D84"/>
    <w:rsid w:val="1CF73A35"/>
    <w:rsid w:val="1CFC03A1"/>
    <w:rsid w:val="1FF94C86"/>
    <w:rsid w:val="2143649F"/>
    <w:rsid w:val="22507AB3"/>
    <w:rsid w:val="29990ED0"/>
    <w:rsid w:val="2A012431"/>
    <w:rsid w:val="2CDA3884"/>
    <w:rsid w:val="2E155966"/>
    <w:rsid w:val="30D32D51"/>
    <w:rsid w:val="333F4502"/>
    <w:rsid w:val="33D92181"/>
    <w:rsid w:val="356962A5"/>
    <w:rsid w:val="374337E9"/>
    <w:rsid w:val="43EF0BDE"/>
    <w:rsid w:val="4E9E5646"/>
    <w:rsid w:val="4F173605"/>
    <w:rsid w:val="56CE05C3"/>
    <w:rsid w:val="57B95E88"/>
    <w:rsid w:val="57DE069D"/>
    <w:rsid w:val="585D4F22"/>
    <w:rsid w:val="5988182F"/>
    <w:rsid w:val="5C131A28"/>
    <w:rsid w:val="61AB4B8A"/>
    <w:rsid w:val="62403DBC"/>
    <w:rsid w:val="65396154"/>
    <w:rsid w:val="69726035"/>
    <w:rsid w:val="6C8048F6"/>
    <w:rsid w:val="708D55E6"/>
    <w:rsid w:val="711A7ACE"/>
    <w:rsid w:val="7D320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rPr>
  </w:style>
  <w:style w:type="paragraph" w:styleId="3">
    <w:name w:val="toc 1"/>
    <w:basedOn w:val="1"/>
    <w:next w:val="1"/>
    <w:unhideWhenUsed/>
    <w:qFormat/>
    <w:uiPriority w:val="39"/>
    <w:pPr>
      <w:ind w:firstLine="0" w:firstLineChars="0"/>
    </w:pPr>
    <w:rPr>
      <w:rFonts w:ascii="Times New Roman" w:hAnsi="Times New Roman"/>
    </w:rPr>
  </w:style>
  <w:style w:type="paragraph" w:styleId="4">
    <w:name w:val="Balloon Text"/>
    <w:basedOn w:val="1"/>
    <w:link w:val="10"/>
    <w:unhideWhenUsed/>
    <w:qFormat/>
    <w:uiPriority w:val="0"/>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批注框文本 Char"/>
    <w:basedOn w:val="7"/>
    <w:link w:val="4"/>
    <w:semiHidden/>
    <w:qFormat/>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页眉 Char"/>
    <w:basedOn w:val="7"/>
    <w:link w:val="6"/>
    <w:qFormat/>
    <w:uiPriority w:val="99"/>
    <w:rPr>
      <w:sz w:val="18"/>
      <w:szCs w:val="18"/>
    </w:rPr>
  </w:style>
  <w:style w:type="character" w:customStyle="1" w:styleId="13">
    <w:name w:val="页脚 Char"/>
    <w:basedOn w:val="7"/>
    <w:link w:val="5"/>
    <w:qFormat/>
    <w:uiPriority w:val="99"/>
    <w:rPr>
      <w:sz w:val="18"/>
      <w:szCs w:val="18"/>
    </w:rPr>
  </w:style>
  <w:style w:type="paragraph" w:customStyle="1" w:styleId="14">
    <w:name w:val="No Spacing"/>
    <w:link w:val="15"/>
    <w:qFormat/>
    <w:uiPriority w:val="1"/>
    <w:rPr>
      <w:rFonts w:asciiTheme="minorHAnsi" w:hAnsiTheme="minorHAnsi" w:eastAsiaTheme="minorEastAsia" w:cstheme="minorBidi"/>
      <w:kern w:val="0"/>
      <w:sz w:val="22"/>
      <w:szCs w:val="22"/>
      <w:lang w:val="en-US" w:eastAsia="zh-CN" w:bidi="ar-SA"/>
    </w:rPr>
  </w:style>
  <w:style w:type="character" w:customStyle="1" w:styleId="15">
    <w:name w:val="无间隔 Char"/>
    <w:basedOn w:val="7"/>
    <w:link w:val="14"/>
    <w:qFormat/>
    <w:uiPriority w:val="1"/>
    <w:rPr>
      <w:kern w:val="0"/>
      <w:sz w:val="22"/>
    </w:rPr>
  </w:style>
  <w:style w:type="character" w:customStyle="1" w:styleId="16">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3080AE-1ED4-465B-A465-6472890ADD47}">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276</Words>
  <Characters>1576</Characters>
  <Lines>13</Lines>
  <Paragraphs>3</Paragraphs>
  <TotalTime>1</TotalTime>
  <ScaleCrop>false</ScaleCrop>
  <LinksUpToDate>false</LinksUpToDate>
  <CharactersWithSpaces>1849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2014-12-18T06:05:00Z</dcterms:created>
  <dc:creator>Administrator</dc:creator>
  <cp:lastModifiedBy>项杨</cp:lastModifiedBy>
  <cp:lastPrinted>2019-10-14T00:47:00Z</cp:lastPrinted>
  <dcterms:modified xsi:type="dcterms:W3CDTF">2019-10-14T03:30:02Z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