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pStyle w:val="2"/>
        <w:numPr>
          <w:ilvl w:val="0"/>
          <w:numId w:val="0"/>
        </w:numPr>
        <w:jc w:val="center"/>
        <w:rPr>
          <w:rFonts w:cs="仿宋_GB2312" w:asciiTheme="minorEastAsia" w:hAnsiTheme="minorEastAsia" w:eastAsiaTheme="minorEastAsia"/>
          <w:bCs w:val="0"/>
          <w:sz w:val="44"/>
          <w:szCs w:val="44"/>
          <w:lang w:val="en-US"/>
        </w:rPr>
      </w:pPr>
      <w:r>
        <w:rPr>
          <w:rFonts w:hint="eastAsia" w:cs="仿宋_GB2312" w:asciiTheme="minorEastAsia" w:hAnsiTheme="minorEastAsia" w:eastAsiaTheme="minorEastAsia"/>
          <w:bCs w:val="0"/>
          <w:sz w:val="44"/>
          <w:szCs w:val="44"/>
          <w:lang w:val="en-US"/>
        </w:rPr>
        <w:t>建德市财政性资金应收账款清理法律服务</w:t>
      </w:r>
    </w:p>
    <w:p>
      <w:pPr>
        <w:pStyle w:val="2"/>
        <w:numPr>
          <w:ilvl w:val="0"/>
          <w:numId w:val="0"/>
        </w:numPr>
        <w:jc w:val="center"/>
        <w:rPr>
          <w:rFonts w:cs="仿宋_GB2312" w:asciiTheme="minorEastAsia" w:hAnsiTheme="minorEastAsia" w:eastAsiaTheme="minorEastAsia"/>
          <w:bCs w:val="0"/>
          <w:sz w:val="44"/>
          <w:szCs w:val="44"/>
          <w:lang w:val="en-US"/>
        </w:rPr>
      </w:pPr>
      <w:r>
        <w:rPr>
          <w:rFonts w:hint="eastAsia" w:cs="仿宋_GB2312" w:asciiTheme="minorEastAsia" w:hAnsiTheme="minorEastAsia" w:eastAsiaTheme="minorEastAsia"/>
          <w:bCs w:val="0"/>
          <w:sz w:val="44"/>
          <w:szCs w:val="44"/>
          <w:lang w:val="en-US"/>
        </w:rPr>
        <w:t>采购项目</w:t>
      </w:r>
    </w:p>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项目编号:JD2023BF-128</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pacing w:line="360" w:lineRule="auto"/>
        <w:rPr>
          <w:rFonts w:cs="仿宋_GB2312" w:asciiTheme="minorEastAsia" w:hAnsiTheme="minorEastAsia" w:eastAsiaTheme="minorEastAsia"/>
          <w:b/>
          <w:sz w:val="24"/>
        </w:rPr>
      </w:pPr>
    </w:p>
    <w:p>
      <w:pPr>
        <w:snapToGrid w:val="0"/>
        <w:spacing w:line="360" w:lineRule="auto"/>
        <w:jc w:val="center"/>
        <w:rPr>
          <w:rFonts w:cs="仿宋_GB2312" w:asciiTheme="minorEastAsia" w:hAnsiTheme="minorEastAsia" w:eastAsiaTheme="minorEastAsia"/>
          <w:sz w:val="32"/>
          <w:szCs w:val="32"/>
        </w:rPr>
      </w:pPr>
    </w:p>
    <w:p>
      <w:pPr>
        <w:spacing w:line="360" w:lineRule="auto"/>
        <w:jc w:val="center"/>
        <w:rPr>
          <w:rFonts w:ascii="宋体" w:hAnsi="宋体" w:cs="宋体"/>
          <w:sz w:val="32"/>
          <w:szCs w:val="32"/>
        </w:rPr>
      </w:pPr>
      <w:r>
        <w:rPr>
          <w:rFonts w:hint="eastAsia" w:ascii="宋体" w:hAnsi="宋体" w:cs="宋体"/>
          <w:sz w:val="32"/>
          <w:szCs w:val="32"/>
        </w:rPr>
        <w:t xml:space="preserve">建德市财政局 </w:t>
      </w:r>
    </w:p>
    <w:p>
      <w:pPr>
        <w:snapToGrid w:val="0"/>
        <w:spacing w:line="360" w:lineRule="auto"/>
        <w:jc w:val="center"/>
        <w:rPr>
          <w:rFonts w:ascii="宋体" w:hAnsi="宋体" w:cs="宋体"/>
          <w:bCs/>
          <w:sz w:val="32"/>
          <w:szCs w:val="32"/>
        </w:rPr>
      </w:pPr>
      <w:r>
        <w:rPr>
          <w:rFonts w:hint="eastAsia" w:ascii="宋体" w:hAnsi="宋体" w:cs="宋体"/>
          <w:bCs/>
          <w:sz w:val="32"/>
          <w:szCs w:val="32"/>
        </w:rPr>
        <w:t>永盛联合（杭州）项目管理有限公司</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二三年八月七日</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rPr>
        <w:t>建德市财政性资金应收账款清理法律服务采购项目</w:t>
      </w:r>
      <w:r>
        <w:rPr>
          <w:rFonts w:hint="eastAsia" w:asciiTheme="minorEastAsia" w:hAnsiTheme="minorEastAsia" w:eastAsiaTheme="minorEastAsia"/>
          <w:sz w:val="24"/>
        </w:rPr>
        <w:t>采购项目的潜在供应商应在</w:t>
      </w:r>
      <w:r>
        <w:rPr>
          <w:rFonts w:hint="eastAsia" w:cs="仿宋_GB2312" w:asciiTheme="minorEastAsia" w:hAnsiTheme="minorEastAsia" w:eastAsiaTheme="minorEastAsia"/>
          <w:sz w:val="24"/>
          <w:u w:val="single"/>
        </w:rPr>
        <w:t>政采云平台（</w:t>
      </w:r>
      <w:r>
        <w:fldChar w:fldCharType="begin"/>
      </w:r>
      <w:r>
        <w:instrText xml:space="preserve"> HYPERLINK "https://www.zcygov.cn/）获取采购文件，并于2023年7月" </w:instrText>
      </w:r>
      <w:r>
        <w:fldChar w:fldCharType="separate"/>
      </w:r>
      <w:r>
        <w:rPr>
          <w:rStyle w:val="68"/>
          <w:rFonts w:hint="eastAsia" w:cs="仿宋_GB2312" w:asciiTheme="minorEastAsia" w:hAnsiTheme="minorEastAsia" w:eastAsiaTheme="minorEastAsia"/>
          <w:sz w:val="24"/>
        </w:rPr>
        <w:t>https://www.zcygov.cn/</w:t>
      </w:r>
      <w:r>
        <w:rPr>
          <w:rStyle w:val="68"/>
          <w:rFonts w:hint="eastAsia" w:cs="仿宋_GB2312" w:asciiTheme="minorEastAsia" w:hAnsiTheme="minorEastAsia" w:eastAsiaTheme="minorEastAsia"/>
          <w:snapToGrid/>
          <w:kern w:val="2"/>
          <w:sz w:val="24"/>
          <w:szCs w:val="24"/>
        </w:rPr>
        <w:t>）</w:t>
      </w:r>
      <w:r>
        <w:rPr>
          <w:rStyle w:val="68"/>
          <w:rFonts w:hint="eastAsia" w:cs="Times New Roman" w:asciiTheme="minorEastAsia" w:hAnsiTheme="minorEastAsia" w:eastAsiaTheme="minorEastAsia"/>
          <w:snapToGrid/>
          <w:kern w:val="2"/>
          <w:sz w:val="24"/>
          <w:szCs w:val="24"/>
        </w:rPr>
        <w:t>获取采购文件，并于</w:t>
      </w:r>
      <w:r>
        <w:rPr>
          <w:rStyle w:val="68"/>
          <w:rFonts w:hint="eastAsia" w:cs="Times New Roman" w:asciiTheme="minorEastAsia" w:hAnsiTheme="minorEastAsia" w:eastAsiaTheme="minorEastAsia"/>
          <w:snapToGrid/>
          <w:kern w:val="2"/>
          <w:sz w:val="24"/>
          <w:szCs w:val="24"/>
          <w:u w:val="single"/>
        </w:rPr>
        <w:t>2023</w:t>
      </w:r>
      <w:r>
        <w:rPr>
          <w:rStyle w:val="68"/>
          <w:rFonts w:hint="eastAsia" w:cs="Times New Roman" w:asciiTheme="minorEastAsia" w:hAnsiTheme="minorEastAsia" w:eastAsiaTheme="minorEastAsia"/>
          <w:bCs/>
          <w:snapToGrid/>
          <w:kern w:val="2"/>
          <w:sz w:val="24"/>
          <w:szCs w:val="24"/>
          <w:u w:val="single"/>
        </w:rPr>
        <w:t>年8月</w:t>
      </w:r>
      <w:r>
        <w:rPr>
          <w:rStyle w:val="68"/>
          <w:rFonts w:hint="eastAsia" w:cs="Times New Roman" w:asciiTheme="minorEastAsia" w:hAnsiTheme="minorEastAsia" w:eastAsiaTheme="minorEastAsia"/>
          <w:bCs/>
          <w:snapToGrid/>
          <w:kern w:val="2"/>
          <w:sz w:val="24"/>
          <w:szCs w:val="24"/>
          <w:u w:val="single"/>
        </w:rPr>
        <w:fldChar w:fldCharType="end"/>
      </w:r>
      <w:r>
        <w:rPr>
          <w:rFonts w:hint="eastAsia" w:asciiTheme="minorEastAsia" w:hAnsiTheme="minorEastAsia" w:eastAsiaTheme="minorEastAsia"/>
          <w:bCs/>
          <w:sz w:val="24"/>
          <w:u w:val="single"/>
        </w:rPr>
        <w:t>21日9点00分00秒</w:t>
      </w:r>
      <w:r>
        <w:rPr>
          <w:rFonts w:hint="eastAsia" w:asciiTheme="minorEastAsia" w:hAnsiTheme="minorEastAsia" w:eastAsiaTheme="minorEastAsia"/>
          <w:bCs/>
          <w:sz w:val="24"/>
        </w:rPr>
        <w:t>（北京时间）前提交响应文件</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p>
    <w:p>
      <w:pPr>
        <w:pStyle w:val="2"/>
        <w:numPr>
          <w:ilvl w:val="0"/>
          <w:numId w:val="0"/>
        </w:numPr>
        <w:ind w:left="432" w:hanging="432"/>
        <w:rPr>
          <w:rFonts w:cs="宋体" w:asciiTheme="minorEastAsia" w:hAnsiTheme="minorEastAsia" w:eastAsiaTheme="minorEastAsia"/>
          <w:sz w:val="24"/>
          <w:szCs w:val="24"/>
        </w:rPr>
      </w:pPr>
      <w:bookmarkStart w:id="11" w:name="_Toc35393629"/>
      <w:bookmarkStart w:id="12" w:name="_Toc28359012"/>
      <w:bookmarkStart w:id="13" w:name="_Toc35393798"/>
      <w:bookmarkStart w:id="14" w:name="_Toc28359089"/>
      <w:r>
        <w:rPr>
          <w:rFonts w:hint="eastAsia" w:cs="宋体" w:asciiTheme="minorEastAsia" w:hAnsiTheme="minorEastAsia" w:eastAsiaTheme="minorEastAsia"/>
          <w:sz w:val="24"/>
          <w:szCs w:val="24"/>
        </w:rPr>
        <w:t>一、项目基本情况</w:t>
      </w:r>
      <w:bookmarkEnd w:id="11"/>
      <w:bookmarkEnd w:id="12"/>
      <w:bookmarkEnd w:id="13"/>
      <w:bookmarkEnd w:id="14"/>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项目编号：</w:t>
      </w:r>
      <w:r>
        <w:rPr>
          <w:rFonts w:hint="eastAsia" w:asciiTheme="minorEastAsia" w:hAnsiTheme="minorEastAsia" w:eastAsiaTheme="minorEastAsia"/>
          <w:sz w:val="24"/>
        </w:rPr>
        <w:t>JD2023BF-128</w:t>
      </w:r>
    </w:p>
    <w:p>
      <w:pPr>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项目名称：</w:t>
      </w:r>
      <w:r>
        <w:rPr>
          <w:rFonts w:hint="eastAsia" w:asciiTheme="minorEastAsia" w:hAnsiTheme="minorEastAsia" w:eastAsiaTheme="minorEastAsia"/>
          <w:sz w:val="24"/>
        </w:rPr>
        <w:t>建德市财政性资金应收账款清理法律服务采购项目</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采购方式：</w:t>
      </w:r>
      <w:r>
        <w:rPr>
          <w:rFonts w:hint="eastAsia" w:asciiTheme="minorEastAsia" w:hAnsiTheme="minorEastAsia" w:eastAsiaTheme="minorEastAsia"/>
          <w:sz w:val="24"/>
        </w:rPr>
        <w:t>竞争性磋商</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预算金额（元）：</w:t>
      </w:r>
      <w:r>
        <w:rPr>
          <w:rFonts w:hint="eastAsia" w:asciiTheme="minorEastAsia" w:hAnsiTheme="minorEastAsia" w:eastAsiaTheme="minorEastAsia"/>
          <w:sz w:val="24"/>
        </w:rPr>
        <w:t>650000.00</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最高限价（元）：</w:t>
      </w:r>
      <w:r>
        <w:rPr>
          <w:rFonts w:hint="eastAsia" w:asciiTheme="minorEastAsia" w:hAnsiTheme="minorEastAsia" w:eastAsiaTheme="minorEastAsia"/>
          <w:sz w:val="24"/>
        </w:rPr>
        <w:t>650000.00</w:t>
      </w:r>
    </w:p>
    <w:p>
      <w:pPr>
        <w:spacing w:line="360" w:lineRule="auto"/>
        <w:ind w:firstLine="472" w:firstLineChars="196"/>
        <w:rPr>
          <w:rFonts w:ascii="仿宋" w:hAnsi="仿宋" w:eastAsia="仿宋" w:cs="宋体"/>
          <w:szCs w:val="21"/>
        </w:rPr>
      </w:pPr>
      <w:r>
        <w:rPr>
          <w:rFonts w:hint="eastAsia" w:asciiTheme="minorEastAsia" w:hAnsiTheme="minorEastAsia" w:eastAsiaTheme="minorEastAsia"/>
          <w:b/>
          <w:sz w:val="24"/>
        </w:rPr>
        <w:t>采购需求：</w:t>
      </w:r>
      <w:r>
        <w:rPr>
          <w:rFonts w:hint="eastAsia" w:hAnsi="宋体" w:cs="宋体"/>
          <w:bCs/>
          <w:sz w:val="24"/>
        </w:rPr>
        <w:t>建德市财政性资金应收账款清理法律服务采购项目，主要内容：选聘一家律师事务所为建德市财政性资金应收账款清理工作提供法律服务。</w:t>
      </w:r>
      <w:r>
        <w:rPr>
          <w:rFonts w:hint="eastAsia" w:cs="仿宋_GB2312" w:asciiTheme="minorEastAsia" w:hAnsiTheme="minorEastAsia" w:eastAsiaTheme="minorEastAsia"/>
          <w:b/>
          <w:sz w:val="24"/>
        </w:rPr>
        <w:t>详见磋商文件。</w:t>
      </w:r>
    </w:p>
    <w:p>
      <w:pPr>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合同履行期限</w:t>
      </w:r>
      <w:r>
        <w:rPr>
          <w:rFonts w:hint="eastAsia" w:asciiTheme="minorEastAsia" w:hAnsiTheme="minorEastAsia" w:eastAsiaTheme="minorEastAsia"/>
          <w:sz w:val="24"/>
        </w:rPr>
        <w:t>：</w:t>
      </w:r>
      <w:r>
        <w:rPr>
          <w:rFonts w:hint="eastAsia" w:hAnsi="宋体" w:cs="宋体"/>
          <w:bCs/>
          <w:sz w:val="24"/>
        </w:rPr>
        <w:t>合同签订生效之日起120天内完成并出具清查核实报告。</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本项目接受联合体投标：</w:t>
      </w:r>
      <w:r>
        <w:rPr>
          <w:rFonts w:ascii="Wingdings" w:hAnsi="Wingdings" w:eastAsia="MS Gothic"/>
          <w:b/>
          <w:sz w:val="24"/>
        </w:rPr>
        <w:sym w:font="Wingdings" w:char="00FE"/>
      </w:r>
      <w:r>
        <w:rPr>
          <w:rFonts w:hint="eastAsia" w:asciiTheme="minorEastAsia" w:hAnsiTheme="minorEastAsia" w:eastAsiaTheme="minorEastAsia"/>
          <w:b/>
          <w:sz w:val="24"/>
        </w:rPr>
        <w:t>是，</w:t>
      </w:r>
      <w:sdt>
        <w:sdtPr>
          <w:rPr>
            <w:rFonts w:hint="eastAsia" w:asciiTheme="minorEastAsia" w:hAnsiTheme="minorEastAsia" w:eastAsiaTheme="minorEastAsia"/>
            <w:b/>
            <w:sz w:val="24"/>
          </w:rPr>
          <w:id w:val="-1765526721"/>
          <w:showingPlcHdr/>
        </w:sdtPr>
        <w:sdtEndPr>
          <w:rPr>
            <w:rFonts w:hint="eastAsia" w:asciiTheme="minorEastAsia" w:hAnsiTheme="minorEastAsia" w:eastAsiaTheme="minorEastAsia"/>
            <w:b/>
            <w:sz w:val="24"/>
          </w:rPr>
        </w:sdtEndPr>
        <w:sdtContent/>
      </w:sdt>
      <w:sdt>
        <w:sdtPr>
          <w:rPr>
            <w:rFonts w:hint="eastAsia" w:asciiTheme="minorEastAsia" w:hAnsiTheme="minorEastAsia" w:eastAsiaTheme="minorEastAsia"/>
            <w:b/>
            <w:sz w:val="24"/>
          </w:rPr>
          <w:id w:val="2035453831"/>
        </w:sdtPr>
        <w:sdtEndPr>
          <w:rPr>
            <w:rFonts w:hint="eastAsia" w:asciiTheme="minorEastAsia" w:hAnsiTheme="minorEastAsia" w:eastAsiaTheme="minorEastAsia"/>
            <w:b/>
            <w:sz w:val="24"/>
          </w:rPr>
        </w:sdtEndPr>
        <w:sdtContent>
          <w:r>
            <w:rPr>
              <w:rFonts w:ascii="Wingdings" w:hAnsi="Wingdings" w:eastAsia="MS Gothic"/>
              <w:b/>
              <w:sz w:val="24"/>
            </w:rPr>
            <w:sym w:font="Wingdings" w:char="00A8"/>
          </w:r>
        </w:sdtContent>
      </w:sdt>
      <w:r>
        <w:rPr>
          <w:rFonts w:hint="eastAsia" w:asciiTheme="minorEastAsia" w:hAnsiTheme="minorEastAsia" w:eastAsiaTheme="minorEastAsia"/>
          <w:b/>
          <w:sz w:val="24"/>
        </w:rPr>
        <w:t>否。</w:t>
      </w:r>
    </w:p>
    <w:p>
      <w:pPr>
        <w:spacing w:line="360" w:lineRule="auto"/>
        <w:ind w:firstLine="480" w:firstLineChars="200"/>
        <w:rPr>
          <w:rFonts w:cs="宋体" w:asciiTheme="minorEastAsia" w:hAnsiTheme="minorEastAsia" w:eastAsiaTheme="minorEastAsia"/>
          <w:sz w:val="24"/>
        </w:rPr>
      </w:pPr>
      <w:bookmarkStart w:id="15" w:name="_Toc28359090"/>
      <w:bookmarkStart w:id="16" w:name="_Toc28359013"/>
      <w:bookmarkStart w:id="17" w:name="_Toc35393799"/>
      <w:bookmarkStart w:id="18" w:name="_Toc35393630"/>
      <w:r>
        <w:rPr>
          <w:rFonts w:hint="eastAsia" w:cs="宋体" w:asciiTheme="minorEastAsia" w:hAnsiTheme="minorEastAsia" w:eastAsiaTheme="minorEastAsia"/>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2</w:t>
      </w:r>
      <w:r>
        <w:rPr>
          <w:rFonts w:hint="eastAsia" w:cs="宋体" w:asciiTheme="minorEastAsia" w:hAnsiTheme="minorEastAsia" w:eastAsiaTheme="minorEastAsia"/>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3</w:t>
      </w:r>
      <w:r>
        <w:rPr>
          <w:rFonts w:hint="eastAsia" w:cs="宋体"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28616923"/>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无</w:t>
      </w:r>
      <w:r>
        <w:rPr>
          <w:rFonts w:hint="eastAsia" w:ascii="宋体" w:hAnsi="宋体" w:cs="宋体"/>
          <w:snapToGrid w:val="0"/>
          <w:kern w:val="28"/>
          <w:sz w:val="24"/>
          <w:szCs w:val="20"/>
        </w:rPr>
        <w:t>（注：不得限制大中型企业与小微企业组成联合体参与响应）</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024704304"/>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pPr>
        <w:spacing w:line="360" w:lineRule="auto"/>
        <w:ind w:firstLine="600" w:firstLineChars="25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33685401"/>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r>
        <w:rPr>
          <w:rFonts w:hint="eastAsia" w:cs="宋体" w:asciiTheme="minorEastAsia" w:hAnsiTheme="minorEastAsia" w:eastAsiaTheme="minorEastAsia"/>
          <w:sz w:val="24"/>
        </w:rPr>
        <w:t>服务全部由符合政策要求的中小企业承接，提供中小企业声明函；</w:t>
      </w:r>
    </w:p>
    <w:p>
      <w:pPr>
        <w:spacing w:line="360" w:lineRule="auto"/>
        <w:ind w:firstLine="600" w:firstLineChars="25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41025358"/>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26639308"/>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96132459"/>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sdtContent>
          </w:sdt>
        </w:sdtContent>
      </w:sdt>
      <w:r>
        <w:rPr>
          <w:rFonts w:hint="eastAsia" w:cs="宋体" w:asciiTheme="minorEastAsia" w:hAnsiTheme="minorEastAsia" w:eastAsiaTheme="minorEastAsia"/>
          <w:sz w:val="24"/>
        </w:rPr>
        <w:t>服务全部由符合政策要求的小微企业承接，提供中小企业声明函；</w:t>
      </w:r>
    </w:p>
    <w:p>
      <w:pPr>
        <w:spacing w:line="360" w:lineRule="auto"/>
        <w:ind w:firstLine="600" w:firstLineChars="25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85607795"/>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要求以联合体形式参加，提供联合协议和中小企业声明函，联合协议中中小企业合同金额应当达到%，其中小微企业合同金额应当达到%;</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视同符合了资格条件，无需再与其他中小企业组成联合体参加政府采购活动，无需提供联合协议</w:t>
      </w:r>
      <w:r>
        <w:rPr>
          <w:rFonts w:hint="eastAsia" w:cs="宋体" w:asciiTheme="minorEastAsia" w:hAnsiTheme="minorEastAsia" w:eastAsiaTheme="minorEastAsia"/>
          <w:sz w:val="24"/>
        </w:rPr>
        <w:t>；</w:t>
      </w:r>
    </w:p>
    <w:p>
      <w:pPr>
        <w:spacing w:line="360" w:lineRule="auto"/>
        <w:ind w:firstLine="600" w:firstLineChars="25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4630645"/>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要求合同分包，提供分包意向协议和中小企业声明函，分包意向协议中中小企业合同金额应当达到% ，其中小微企业合同金额应当达到% ;</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视同符合了资格条件，无需再向中小企业分包，无需提供分包意向协议</w:t>
      </w:r>
      <w:r>
        <w:rPr>
          <w:rFonts w:hint="eastAsia" w:cs="宋体" w:asciiTheme="minorEastAsia" w:hAnsiTheme="minorEastAsia" w:eastAsiaTheme="minorEastAsia"/>
          <w:sz w:val="24"/>
        </w:rPr>
        <w:t>；</w:t>
      </w:r>
    </w:p>
    <w:p>
      <w:pPr>
        <w:numPr>
          <w:ilvl w:val="0"/>
          <w:numId w:val="7"/>
        </w:numPr>
        <w:snapToGrid w:val="0"/>
        <w:spacing w:line="360" w:lineRule="auto"/>
        <w:ind w:firstLine="480" w:firstLineChars="200"/>
        <w:rPr>
          <w:rFonts w:cs="宋体" w:asciiTheme="minorEastAsia" w:hAnsiTheme="minorEastAsia" w:eastAsiaTheme="minorEastAsia"/>
          <w:spacing w:val="8"/>
          <w:kern w:val="0"/>
          <w:sz w:val="24"/>
        </w:rPr>
      </w:pPr>
      <w:r>
        <w:rPr>
          <w:rFonts w:hint="eastAsia" w:cs="宋体" w:asciiTheme="minorEastAsia" w:hAnsiTheme="minorEastAsia" w:eastAsiaTheme="minorEastAsia"/>
          <w:sz w:val="24"/>
        </w:rPr>
        <w:t>本项目的特定资格要求：</w:t>
      </w:r>
      <w:r>
        <w:rPr>
          <w:rFonts w:cs="宋体" w:asciiTheme="minorEastAsia" w:hAnsiTheme="minorEastAsia" w:eastAsiaTheme="minorEastAsia"/>
          <w:spacing w:val="8"/>
          <w:kern w:val="0"/>
          <w:sz w:val="24"/>
        </w:rPr>
        <w:t>供应商具有司法机关颁发的有效《律师事务所执业许可证》</w:t>
      </w:r>
      <w:r>
        <w:rPr>
          <w:rFonts w:hint="eastAsia" w:cs="宋体" w:asciiTheme="minorEastAsia" w:hAnsiTheme="minorEastAsia" w:eastAsiaTheme="minorEastAsia"/>
          <w:spacing w:val="8"/>
          <w:kern w:val="0"/>
          <w:sz w:val="24"/>
        </w:rPr>
        <w:t>。</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sz w:val="24"/>
        </w:rPr>
      </w:pPr>
      <w:bookmarkStart w:id="19" w:name="_Toc28359091"/>
      <w:bookmarkStart w:id="20" w:name="_Toc28359014"/>
      <w:bookmarkStart w:id="21" w:name="_Toc35393631"/>
      <w:bookmarkStart w:id="22" w:name="_Toc35393800"/>
      <w:r>
        <w:rPr>
          <w:rFonts w:hint="eastAsia" w:cs="宋体" w:asciiTheme="minorEastAsia" w:hAnsiTheme="minorEastAsia" w:eastAsiaTheme="minorEastAsia"/>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asciiTheme="minorEastAsia" w:hAnsiTheme="minorEastAsia" w:eastAsiaTheme="minorEastAsia"/>
          <w:sz w:val="27"/>
          <w:szCs w:val="27"/>
        </w:rPr>
        <w:t>/</w:t>
      </w:r>
      <w:r>
        <w:rPr>
          <w:rFonts w:hint="eastAsia" w:cs="宋体" w:asciiTheme="minorEastAsia" w:hAnsiTheme="minorEastAsia" w:eastAsiaTheme="minorEastAsia"/>
          <w:sz w:val="24"/>
        </w:rPr>
        <w:t>至2023年8月21日，每天上午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sz w:val="24"/>
        </w:rPr>
        <w:t>https://www.zcygov.cn/</w:t>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pStyle w:val="2"/>
        <w:numPr>
          <w:ilvl w:val="0"/>
          <w:numId w:val="0"/>
        </w:numPr>
        <w:ind w:left="432" w:hanging="432"/>
        <w:rPr>
          <w:rFonts w:cs="宋体" w:asciiTheme="minorEastAsia" w:hAnsiTheme="minorEastAsia" w:eastAsiaTheme="minorEastAsia"/>
          <w:sz w:val="24"/>
          <w:szCs w:val="24"/>
        </w:rPr>
      </w:pPr>
      <w:bookmarkStart w:id="23" w:name="_Toc28359092"/>
      <w:bookmarkStart w:id="24" w:name="_Toc28359015"/>
      <w:bookmarkStart w:id="25" w:name="_Toc35393801"/>
      <w:bookmarkStart w:id="26" w:name="_Toc35393632"/>
      <w:r>
        <w:rPr>
          <w:rFonts w:hint="eastAsia" w:cs="宋体" w:asciiTheme="minorEastAsia" w:hAnsiTheme="minorEastAsia" w:eastAsiaTheme="minorEastAsia"/>
          <w:sz w:val="24"/>
          <w:szCs w:val="24"/>
        </w:rPr>
        <w:t>四、响应文件提交</w:t>
      </w:r>
      <w:bookmarkEnd w:id="23"/>
      <w:bookmarkEnd w:id="24"/>
      <w:bookmarkEnd w:id="25"/>
      <w:bookmarkEnd w:id="26"/>
      <w:r>
        <w:rPr>
          <w:rFonts w:hint="eastAsia" w:cs="宋体" w:asciiTheme="minorEastAsia" w:hAnsiTheme="minorEastAsia" w:eastAsiaTheme="minorEastAsia"/>
          <w:sz w:val="24"/>
          <w:szCs w:val="24"/>
        </w:rPr>
        <w:t>（上传）</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u w:val="single"/>
        </w:rPr>
        <w:t>2023</w:t>
      </w:r>
      <w:r>
        <w:rPr>
          <w:rFonts w:hint="eastAsia" w:asciiTheme="minorEastAsia" w:hAnsiTheme="minorEastAsia" w:eastAsiaTheme="minorEastAsia"/>
          <w:bCs/>
          <w:sz w:val="24"/>
          <w:u w:val="single"/>
        </w:rPr>
        <w:t>年8月21日9点00分00秒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kern w:val="2"/>
          <w:sz w:val="24"/>
          <w:szCs w:val="24"/>
        </w:rPr>
        <w:t>https://www.zcygov.cn/</w:t>
      </w:r>
      <w:r>
        <w:rPr>
          <w:rStyle w:val="68"/>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sz w:val="24"/>
        </w:rPr>
        <w:t>）。</w:t>
      </w:r>
    </w:p>
    <w:p>
      <w:pPr>
        <w:pStyle w:val="2"/>
        <w:numPr>
          <w:ilvl w:val="0"/>
          <w:numId w:val="0"/>
        </w:numPr>
        <w:ind w:left="432" w:hanging="432"/>
        <w:rPr>
          <w:rFonts w:cs="宋体" w:asciiTheme="minorEastAsia" w:hAnsiTheme="minorEastAsia" w:eastAsiaTheme="minorEastAsia"/>
          <w:sz w:val="24"/>
          <w:szCs w:val="24"/>
        </w:rPr>
      </w:pPr>
      <w:bookmarkStart w:id="27" w:name="_Toc35393633"/>
      <w:bookmarkStart w:id="28" w:name="_Toc28359093"/>
      <w:bookmarkStart w:id="29" w:name="_Toc28359016"/>
      <w:bookmarkStart w:id="30" w:name="_Toc35393802"/>
      <w:r>
        <w:rPr>
          <w:rFonts w:hint="eastAsia" w:cs="宋体" w:asciiTheme="minorEastAsia" w:hAnsiTheme="minorEastAsia" w:eastAsiaTheme="minorEastAsia"/>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u w:val="single"/>
        </w:rPr>
        <w:t>2023</w:t>
      </w:r>
      <w:r>
        <w:rPr>
          <w:rFonts w:hint="eastAsia" w:asciiTheme="minorEastAsia" w:hAnsiTheme="minorEastAsia" w:eastAsiaTheme="minorEastAsia"/>
          <w:bCs/>
          <w:sz w:val="24"/>
          <w:u w:val="single"/>
        </w:rPr>
        <w:t>年8月21日9点00分00秒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地点：杭州市公共资源交易中心建德分中心第五评标室[洋安社区荷映路113号3楼]，政采云平台（https://www.zcygov.cn/）。</w:t>
      </w:r>
    </w:p>
    <w:p>
      <w:pPr>
        <w:pStyle w:val="2"/>
        <w:numPr>
          <w:ilvl w:val="0"/>
          <w:numId w:val="0"/>
        </w:numPr>
        <w:ind w:left="432" w:hanging="432"/>
        <w:rPr>
          <w:rFonts w:cs="宋体" w:asciiTheme="minorEastAsia" w:hAnsiTheme="minorEastAsia" w:eastAsiaTheme="minorEastAsia"/>
          <w:sz w:val="24"/>
          <w:szCs w:val="24"/>
        </w:rPr>
      </w:pPr>
      <w:bookmarkStart w:id="31" w:name="_Toc35393634"/>
      <w:bookmarkStart w:id="32" w:name="_Toc28359017"/>
      <w:bookmarkStart w:id="33" w:name="_Toc35393803"/>
      <w:bookmarkStart w:id="34" w:name="_Toc28359094"/>
      <w:r>
        <w:rPr>
          <w:rFonts w:hint="eastAsia" w:cs="宋体" w:asciiTheme="minorEastAsia" w:hAnsiTheme="minorEastAsia" w:eastAsiaTheme="minorEastAsia"/>
          <w:sz w:val="24"/>
          <w:szCs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pStyle w:val="2"/>
        <w:numPr>
          <w:ilvl w:val="0"/>
          <w:numId w:val="0"/>
        </w:numPr>
        <w:ind w:left="432" w:hanging="432"/>
        <w:rPr>
          <w:rFonts w:cs="宋体" w:asciiTheme="minorEastAsia" w:hAnsiTheme="minorEastAsia" w:eastAsiaTheme="minorEastAsia"/>
          <w:sz w:val="24"/>
          <w:szCs w:val="24"/>
        </w:rPr>
      </w:pPr>
      <w:bookmarkStart w:id="35" w:name="_Toc35393804"/>
      <w:bookmarkStart w:id="36" w:name="_Toc35393635"/>
      <w:r>
        <w:rPr>
          <w:rFonts w:hint="eastAsia" w:cs="宋体" w:asciiTheme="minorEastAsia" w:hAnsiTheme="minorEastAsia" w:eastAsiaTheme="minorEastAsia"/>
          <w:sz w:val="24"/>
          <w:szCs w:val="24"/>
        </w:rPr>
        <w:t>七、其他补充事宜</w:t>
      </w:r>
      <w:bookmarkEnd w:id="35"/>
      <w:bookmarkEnd w:id="36"/>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 xml:space="preserve"> 2.根据《浙江省财政厅关于进一步促进政府采购公平竞</w:t>
      </w:r>
      <w:r>
        <w:rPr>
          <w:rFonts w:hint="eastAsia" w:cs="宋体" w:asciiTheme="minorEastAsia" w:hAnsiTheme="minorEastAsia" w:eastAsiaTheme="minor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 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采购人、采购代理机构将依托政采云平台完成本项目的电子交易活动，平台不接受未按本公告约定方式获取磋商文件的供应商进行响应活动；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：详见政采云平台“服务中心-帮助文档-项目采购-操作流程-电子招投标-政府采购项目电子交易管理操作指南-供应商”；11）本项目不收取磋商保证金。</w:t>
      </w:r>
      <w:r>
        <w:rPr>
          <w:rFonts w:hint="eastAsia" w:cs="宋体" w:asciiTheme="minorEastAsia" w:hAnsiTheme="minorEastAsia" w:eastAsiaTheme="minorEastAsia"/>
          <w:sz w:val="24"/>
        </w:rPr>
        <w:t>（3）磋商文件公告期限与磋商公告的公告期限一致。</w:t>
      </w:r>
    </w:p>
    <w:p>
      <w:pPr>
        <w:pStyle w:val="2"/>
        <w:numPr>
          <w:ilvl w:val="0"/>
          <w:numId w:val="0"/>
        </w:numPr>
        <w:ind w:left="105" w:leftChars="50" w:firstLine="361" w:firstLineChars="150"/>
        <w:rPr>
          <w:rFonts w:cs="宋体" w:asciiTheme="minorEastAsia" w:hAnsiTheme="minorEastAsia" w:eastAsiaTheme="minorEastAsia"/>
          <w:sz w:val="24"/>
          <w:szCs w:val="24"/>
        </w:rPr>
      </w:pPr>
      <w:bookmarkStart w:id="37" w:name="_Toc35393636"/>
      <w:bookmarkStart w:id="38" w:name="_Toc28359018"/>
      <w:bookmarkStart w:id="39" w:name="_Toc35393805"/>
      <w:bookmarkStart w:id="40" w:name="_Toc28359095"/>
      <w:r>
        <w:rPr>
          <w:rFonts w:hint="eastAsia" w:cs="宋体" w:asciiTheme="minorEastAsia" w:hAnsiTheme="minorEastAsia" w:eastAsiaTheme="minorEastAsia"/>
          <w:sz w:val="24"/>
          <w:szCs w:val="24"/>
        </w:rPr>
        <w:t>八、凡对本次采购提出询问</w:t>
      </w:r>
      <w:r>
        <w:rPr>
          <w:rFonts w:hint="eastAsia" w:cs="宋体" w:asciiTheme="minorEastAsia" w:hAnsiTheme="minorEastAsia" w:eastAsiaTheme="minorEastAsia"/>
          <w:bCs w:val="0"/>
          <w:sz w:val="24"/>
          <w:szCs w:val="24"/>
        </w:rPr>
        <w:t>、质疑、投诉</w:t>
      </w:r>
      <w:r>
        <w:rPr>
          <w:rFonts w:hint="eastAsia" w:cs="宋体" w:asciiTheme="minorEastAsia" w:hAnsiTheme="minorEastAsia" w:eastAsiaTheme="minorEastAsia"/>
          <w:sz w:val="24"/>
          <w:szCs w:val="24"/>
        </w:rPr>
        <w:t>，请按以下方式联系</w:t>
      </w:r>
      <w:bookmarkEnd w:id="37"/>
      <w:bookmarkEnd w:id="38"/>
      <w:bookmarkEnd w:id="39"/>
      <w:bookmarkEnd w:id="40"/>
    </w:p>
    <w:p>
      <w:pPr>
        <w:pStyle w:val="2"/>
        <w:numPr>
          <w:ilvl w:val="0"/>
          <w:numId w:val="0"/>
        </w:numPr>
        <w:ind w:left="105" w:leftChars="50" w:firstLine="361" w:firstLineChars="150"/>
        <w:rPr>
          <w:rFonts w:cs="宋体" w:asciiTheme="minorEastAsia" w:hAnsiTheme="minorEastAsia" w:eastAsiaTheme="minorEastAsia"/>
          <w:sz w:val="24"/>
          <w:szCs w:val="24"/>
        </w:rPr>
      </w:pPr>
      <w:bookmarkStart w:id="41" w:name="_Toc28359019"/>
      <w:bookmarkStart w:id="42" w:name="_Toc35393806"/>
      <w:bookmarkStart w:id="43" w:name="_Toc28359096"/>
      <w:bookmarkStart w:id="44" w:name="_Toc35393637"/>
      <w:r>
        <w:rPr>
          <w:rFonts w:hint="eastAsia" w:cs="宋体" w:asciiTheme="minorEastAsia" w:hAnsiTheme="minorEastAsia" w:eastAsiaTheme="minorEastAsia"/>
          <w:sz w:val="24"/>
          <w:szCs w:val="24"/>
        </w:rPr>
        <w:t>1.采购人信息</w:t>
      </w:r>
      <w:bookmarkEnd w:id="41"/>
      <w:bookmarkEnd w:id="42"/>
      <w:bookmarkEnd w:id="43"/>
      <w:bookmarkEnd w:id="44"/>
      <w:r>
        <w:rPr>
          <w:rFonts w:hint="eastAsia" w:cs="宋体" w:asciiTheme="minorEastAsia" w:hAnsiTheme="minorEastAsia" w:eastAsiaTheme="minorEastAsia"/>
          <w:sz w:val="24"/>
          <w:szCs w:val="24"/>
        </w:rPr>
        <w:t>：</w:t>
      </w:r>
    </w:p>
    <w:p>
      <w:pPr>
        <w:spacing w:line="360" w:lineRule="auto"/>
        <w:ind w:firstLine="480" w:firstLineChars="200"/>
        <w:rPr>
          <w:rFonts w:ascii="宋体" w:hAnsi="宋体" w:cs="宋体"/>
          <w:sz w:val="24"/>
        </w:rPr>
      </w:pPr>
      <w:r>
        <w:rPr>
          <w:rFonts w:hint="eastAsia" w:ascii="宋体" w:hAnsi="宋体"/>
          <w:sz w:val="24"/>
        </w:rPr>
        <w:t>名称：</w:t>
      </w:r>
      <w:r>
        <w:rPr>
          <w:rFonts w:hint="eastAsia" w:ascii="宋体" w:hAnsi="宋体" w:cs="宋体"/>
          <w:sz w:val="24"/>
        </w:rPr>
        <w:t xml:space="preserve">建德市财政局  </w:t>
      </w:r>
    </w:p>
    <w:p>
      <w:pPr>
        <w:spacing w:line="360" w:lineRule="auto"/>
        <w:rPr>
          <w:rFonts w:ascii="宋体" w:hAnsi="宋体"/>
          <w:sz w:val="24"/>
        </w:rPr>
      </w:pPr>
      <w:r>
        <w:rPr>
          <w:rFonts w:hint="eastAsia" w:ascii="宋体" w:hAnsi="宋体"/>
          <w:sz w:val="24"/>
        </w:rPr>
        <w:t xml:space="preserve">    地    址：</w:t>
      </w:r>
      <w:r>
        <w:rPr>
          <w:rFonts w:ascii="宋体" w:hAnsi="宋体" w:cs="宋体"/>
          <w:sz w:val="24"/>
        </w:rPr>
        <w:t>浙江省建德市新安江街道严州大道1089号</w:t>
      </w:r>
    </w:p>
    <w:p>
      <w:pPr>
        <w:spacing w:line="360" w:lineRule="auto"/>
        <w:ind w:firstLine="480" w:firstLineChars="200"/>
        <w:rPr>
          <w:rFonts w:ascii="宋体" w:hAnsi="宋体"/>
          <w:sz w:val="24"/>
        </w:rPr>
      </w:pPr>
      <w:r>
        <w:rPr>
          <w:rFonts w:hint="eastAsia" w:ascii="宋体" w:hAnsi="宋体"/>
          <w:sz w:val="24"/>
        </w:rPr>
        <w:t>传    真：/</w:t>
      </w:r>
    </w:p>
    <w:p>
      <w:pPr>
        <w:spacing w:line="360" w:lineRule="auto"/>
        <w:ind w:firstLine="480"/>
        <w:rPr>
          <w:rFonts w:ascii="宋体" w:hAnsi="宋体"/>
          <w:sz w:val="24"/>
        </w:rPr>
      </w:pPr>
      <w:bookmarkStart w:id="45" w:name="_Toc28359097"/>
      <w:bookmarkStart w:id="46" w:name="_Toc28359020"/>
      <w:bookmarkStart w:id="47" w:name="_Toc35393807"/>
      <w:bookmarkStart w:id="48" w:name="_Toc35393638"/>
      <w:r>
        <w:rPr>
          <w:rFonts w:hint="eastAsia" w:ascii="宋体" w:hAnsi="宋体"/>
          <w:sz w:val="24"/>
        </w:rPr>
        <w:t>项目联系人（询问）：游洁</w:t>
      </w:r>
    </w:p>
    <w:p>
      <w:pPr>
        <w:spacing w:line="360" w:lineRule="auto"/>
        <w:ind w:firstLine="480"/>
        <w:rPr>
          <w:rFonts w:ascii="宋体" w:hAnsi="宋体"/>
          <w:sz w:val="24"/>
        </w:rPr>
      </w:pPr>
      <w:r>
        <w:rPr>
          <w:rFonts w:hint="eastAsia" w:ascii="宋体" w:hAnsi="宋体"/>
          <w:sz w:val="24"/>
        </w:rPr>
        <w:t>项目联系方式（询问）：0571-64715507</w:t>
      </w:r>
    </w:p>
    <w:p>
      <w:pPr>
        <w:spacing w:line="360" w:lineRule="auto"/>
        <w:ind w:firstLine="480"/>
        <w:rPr>
          <w:rFonts w:ascii="宋体" w:hAnsi="宋体"/>
          <w:sz w:val="24"/>
        </w:rPr>
      </w:pPr>
      <w:r>
        <w:rPr>
          <w:rFonts w:hint="eastAsia" w:ascii="宋体" w:hAnsi="宋体"/>
          <w:sz w:val="24"/>
        </w:rPr>
        <w:t>质疑联系人：陈琦</w:t>
      </w:r>
    </w:p>
    <w:p>
      <w:pPr>
        <w:spacing w:line="360" w:lineRule="auto"/>
        <w:rPr>
          <w:rFonts w:ascii="宋体" w:hAnsi="宋体"/>
          <w:sz w:val="24"/>
        </w:rPr>
      </w:pPr>
      <w:r>
        <w:rPr>
          <w:rFonts w:hint="eastAsia" w:ascii="宋体" w:hAnsi="宋体"/>
          <w:sz w:val="24"/>
        </w:rPr>
        <w:t xml:space="preserve">    质疑联系方式：</w:t>
      </w:r>
      <w:r>
        <w:rPr>
          <w:rFonts w:ascii="宋体" w:hAnsi="宋体"/>
          <w:sz w:val="24"/>
        </w:rPr>
        <w:t>0571-</w:t>
      </w:r>
      <w:r>
        <w:rPr>
          <w:rFonts w:hint="eastAsia" w:ascii="宋体" w:hAnsi="宋体"/>
          <w:sz w:val="24"/>
        </w:rPr>
        <w:t>64715507</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2.采购代理机构信息</w:t>
      </w:r>
      <w:bookmarkEnd w:id="45"/>
      <w:bookmarkEnd w:id="46"/>
      <w:bookmarkEnd w:id="47"/>
      <w:bookmarkEnd w:id="48"/>
      <w:r>
        <w:rPr>
          <w:rFonts w:hint="eastAsia" w:cs="宋体"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名    称：永盛联合（杭州）项目管理有限公司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址：浙江省建德市新安江街道半岛国际大厦1919室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真：0571-64827338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项目联系人（询问）：宋世英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项目联系方式（询问）：0571-64819846</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质疑联系人：徐建平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质疑联系方式：13429119044</w:t>
      </w:r>
    </w:p>
    <w:p>
      <w:pPr>
        <w:spacing w:line="360" w:lineRule="auto"/>
        <w:ind w:firstLine="482" w:firstLineChars="200"/>
        <w:rPr>
          <w:rFonts w:asciiTheme="minorEastAsia" w:hAnsiTheme="minorEastAsia" w:eastAsiaTheme="minorEastAsia"/>
          <w:b/>
          <w:sz w:val="24"/>
        </w:rPr>
      </w:pPr>
      <w:bookmarkStart w:id="49" w:name="_Toc35393808"/>
      <w:bookmarkStart w:id="50" w:name="_Toc28359021"/>
      <w:bookmarkStart w:id="51" w:name="_Toc35393639"/>
      <w:bookmarkStart w:id="52" w:name="_Toc28359098"/>
      <w:r>
        <w:rPr>
          <w:rFonts w:hint="eastAsia" w:cs="宋体" w:asciiTheme="minorEastAsia" w:hAnsiTheme="minorEastAsia" w:eastAsiaTheme="minorEastAsia"/>
          <w:b/>
          <w:bCs/>
          <w:sz w:val="24"/>
        </w:rPr>
        <w:t>3.</w:t>
      </w:r>
      <w:r>
        <w:rPr>
          <w:rFonts w:hint="eastAsia" w:asciiTheme="minorEastAsia" w:hAnsiTheme="minorEastAsia" w:eastAsiaTheme="minorEastAsia"/>
          <w:b/>
          <w:sz w:val="24"/>
        </w:rPr>
        <w:t xml:space="preserve"> 同级政府采购监督管理部门：            </w:t>
      </w:r>
    </w:p>
    <w:bookmarkEnd w:id="49"/>
    <w:bookmarkEnd w:id="50"/>
    <w:bookmarkEnd w:id="51"/>
    <w:bookmarkEnd w:id="52"/>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名    称：建德市财政局采购办</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址：建德市新安江街道严州大道1089号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联系人 ：邵菁</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监督投诉电话：电话：0571-64718168   </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若对项目采购电子交易系统操作有疑问，可登录政采云（https://www.zcygov.cn/），点击右侧咨询小采，获取采小蜜智能服务管家帮助，或拨打政采云服务热线95763获取热线服务帮助。        </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CA问题联系电话（人工）：汇信CA 400-888-4636；天谷CA 400-087-8198。</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2"/>
        <w:numPr>
          <w:ilvl w:val="0"/>
          <w:numId w:val="8"/>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由采购人、采购代理机构在省级以上人民政府财政部门指定的政府采购信息发布媒体上发布磋商公告，邀请符合相应资格条件的供应商参与竞争性磋商采购活动。</w:t>
      </w:r>
    </w:p>
    <w:p>
      <w:pPr>
        <w:pStyle w:val="392"/>
        <w:spacing w:before="0"/>
        <w:ind w:left="480" w:firstLine="482"/>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由采购人、采购代理机构从省级以上财政部门建立的供应商库中随机抽取不少于3家符合相应资格条件的供应商参与竞争性磋商采购活动。</w:t>
      </w:r>
    </w:p>
    <w:p>
      <w:pPr>
        <w:pStyle w:val="392"/>
        <w:spacing w:before="0"/>
        <w:ind w:left="480" w:firstLine="482"/>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rPr>
        <w:t>采购代理机构将通过“信用中国”网站(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3.2采购代理机构宣布有关纪律以及磋商、评审工作程序。</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3.3磋商小组审查确认磋商文件。磋商文件内容违反国家有关强制性规定的，磋商小组应当停止评审并向采购代理机构说明情况。</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也可以通过政采云“在线评审室”进行远程视频磋商。供应商使用CA数字证书登录政采云平台——收到视频评审邀请——点击“视频评审”进入“视频评审系统”——开始远程磋商活动。</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3.13采购代理机构唱价。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rPr>
        <w:t>采购代理机构应当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2"/>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w:pict>
          <v:shape id="_x0000_s2050" o:spid="_x0000_s2050" o:spt="202" type="#_x0000_t202" style="position:absolute;left:0pt;margin-left:131.15pt;margin-top:461.35pt;height:20.6pt;width:38.75pt;z-index:251661312;mso-width-relative:page;mso-height-relative:page;" fillcolor="#DBEEF4" fill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79" o:spid="_x0000_s2079" o:spt="32" type="#_x0000_t32" style="position:absolute;left:0pt;margin-left:149.5pt;margin-top:440.6pt;height:20.65pt;width:0pt;z-index:251681792;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78" o:spid="_x0000_s2078" o:spt="202" type="#_x0000_t202" style="position:absolute;left:0pt;margin-left:131pt;margin-top:419.85pt;height:20.6pt;width:38.75pt;z-index:251662336;mso-width-relative:page;mso-height-relative:page;" fillcolor="#DBEEF4" fill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77" o:spid="_x0000_s2077" o:spt="202" type="#_x0000_t202" style="position:absolute;left:0pt;margin-left:108.7pt;margin-top:378.15pt;height:20.65pt;width:84.45pt;z-index:251678720;mso-width-relative:page;mso-height-relative:page;" fillcolor="#DBEEF4" fill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76" o:spid="_x0000_s2076" o:spt="202" type="#_x0000_t202" style="position:absolute;left:0pt;margin-left:91.3pt;margin-top:338pt;height:20.6pt;width:124.55pt;z-index:251675648;mso-width-relative:page;mso-height-relative:page;" fillcolor="#DBEEF4" fill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75" o:spid="_x0000_s2075" o:spt="202" type="#_x0000_t202" style="position:absolute;left:0pt;margin-left:108.95pt;margin-top:295.3pt;height:20.65pt;width:84.45pt;z-index:251676672;mso-width-relative:page;mso-height-relative:page;" fillcolor="#DBEEF4" fill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path/>
            <v:fill on="t" focussize="0,0"/>
            <v:stroke weight="0.5pt" joinstyle="round"/>
            <v:imagedata o:title=""/>
            <o:lock v:ext="edit"/>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74" o:spid="_x0000_s2074" o:spt="202" type="#_x0000_t202" style="position:absolute;left:0pt;margin-left:110.15pt;margin-top:254pt;height:20.65pt;width:84.5pt;z-index:251663360;mso-width-relative:page;mso-height-relative:page;" fillcolor="#DBEEF4" fill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73" o:spid="_x0000_s2073" o:spt="202" type="#_x0000_t202" style="position:absolute;left:0pt;margin-left:98.2pt;margin-top:212.9pt;height:20.6pt;width:114.45pt;z-index:251672576;mso-width-relative:page;mso-height-relative:page;" fillcolor="#DBEEF4" fill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72" o:spid="_x0000_s2072" o:spt="202" type="#_x0000_t202" style="position:absolute;left:0pt;margin-left:108.9pt;margin-top:171.55pt;height:20.65pt;width:85.75pt;z-index:251671552;mso-width-relative:page;mso-height-relative:page;" fillcolor="#DBEEF4" fill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w:r>
      <w:r>
        <w:rPr>
          <w:rFonts w:cs="仿宋_GB2312" w:asciiTheme="minorEastAsia" w:hAnsiTheme="minorEastAsia" w:eastAsiaTheme="minorEastAsia"/>
          <w:b/>
          <w:sz w:val="36"/>
          <w:szCs w:val="20"/>
        </w:rPr>
        <w:pict>
          <v:shape id="_x0000_s2071" o:spid="_x0000_s2071" o:spt="202" type="#_x0000_t202" style="position:absolute;left:0pt;margin-left:109.85pt;margin-top:131.3pt;height:20.65pt;width:85.7pt;z-index:251680768;mso-width-relative:page;mso-height-relative:page;" fillcolor="#DBEEF4" fill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asciiTheme="minorEastAsia" w:hAnsiTheme="minorEastAsia" w:eastAsiaTheme="minorEastAsia"/>
          <w:sz w:val="24"/>
        </w:rPr>
        <w:pict>
          <v:shape id="_x0000_s2070" o:spid="_x0000_s2070" o:spt="32" type="#_x0000_t32" style="position:absolute;left:0pt;margin-left:150.1pt;margin-top:399.1pt;height:20.6pt;width:0pt;z-index:251679744;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path arrowok="t"/>
            <v:fill on="f" focussize="0,0"/>
            <v:stroke color="#4A7EBB" endarrow="open"/>
            <v:imagedata o:title=""/>
            <o:lock v:ext="edit"/>
          </v:shape>
        </w:pict>
      </w:r>
      <w:r>
        <w:rPr>
          <w:rFonts w:asciiTheme="minorEastAsia" w:hAnsiTheme="minorEastAsia" w:eastAsiaTheme="minorEastAsia"/>
          <w:sz w:val="24"/>
        </w:rPr>
        <w:pict>
          <v:shape id="_x0000_s2069" o:spid="_x0000_s2069" o:spt="32" type="#_x0000_t32" style="position:absolute;left:0pt;margin-left:150pt;margin-top:357.65pt;height:20.6pt;width:0pt;z-index:251660288;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68" o:spid="_x0000_s2068" o:spt="202" type="#_x0000_t202" style="position:absolute;left:0pt;margin-left:110.65pt;margin-top:6.65pt;height:20.65pt;width:85.75pt;z-index:251659264;mso-width-relative:page;mso-height-relative:page;" fillcolor="#DBEEF4" fill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w:r>
      <w:r>
        <w:rPr>
          <w:rFonts w:cs="仿宋_GB2312" w:asciiTheme="minorEastAsia" w:hAnsiTheme="minorEastAsia" w:eastAsiaTheme="minorEastAsia"/>
          <w:b/>
          <w:sz w:val="36"/>
          <w:szCs w:val="20"/>
        </w:rPr>
        <w:pict>
          <v:shape id="_x0000_s2067" o:spid="_x0000_s2067" o:spt="202" type="#_x0000_t202" style="position:absolute;left:0pt;margin-left:110.65pt;margin-top:89.3pt;height:20.65pt;width:85.7pt;z-index:251664384;mso-width-relative:page;mso-height-relative:page;" fillcolor="#DBEEF4" fill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66" o:spid="_x0000_s2066" o:spt="202" type="#_x0000_t202" style="position:absolute;left:0pt;margin-left:111.9pt;margin-top:48pt;height:20.65pt;width:84.5pt;z-index:251665408;mso-width-relative:page;mso-height-relative:page;" fillcolor="#DBEEF4" fill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2065" o:spid="_x0000_s2065" o:spt="32" type="#_x0000_t32" style="position:absolute;left:0pt;margin-left:151.95pt;margin-top:27.3pt;height:20.65pt;width:0pt;z-index:251666432;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64" o:spid="_x0000_s2064" o:spt="32" type="#_x0000_t32" style="position:absolute;left:0pt;margin-left:151.95pt;margin-top:68.65pt;height:20.65pt;width:0pt;z-index:251667456;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63" o:spid="_x0000_s2063" o:spt="32" type="#_x0000_t32" style="position:absolute;left:0pt;margin-left:150.1pt;margin-top:191.95pt;height:20.65pt;width:0pt;z-index:251668480;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62" o:spid="_x0000_s2062" o:spt="32" type="#_x0000_t32" style="position:absolute;left:0pt;margin-left:150.1pt;margin-top:151.3pt;height:20.65pt;width:0pt;z-index:251669504;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61" o:spid="_x0000_s2061" o:spt="32" type="#_x0000_t32" style="position:absolute;left:0pt;margin-left:150.1pt;margin-top:109.95pt;height:20.65pt;width:0pt;z-index:251670528;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60" o:spid="_x0000_s2060" o:spt="32" type="#_x0000_t32" style="position:absolute;left:0pt;margin-left:150.1pt;margin-top:274.6pt;height:20.65pt;width:0pt;z-index:251673600;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59" o:spid="_x0000_s2059" o:spt="32" type="#_x0000_t32" style="position:absolute;left:0pt;margin-left:150.1pt;margin-top:233.3pt;height:20.65pt;width:0pt;z-index:251674624;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2058" o:spid="_x0000_s2058" o:spt="32" type="#_x0000_t32" style="position:absolute;left:0pt;margin-left:150.1pt;margin-top:315.95pt;height:20.65pt;width:0pt;z-index:251677696;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path arrowok="t"/>
            <v:fill on="f" focussize="0,0"/>
            <v:stroke color="#4A7EBB" endarrow="open"/>
            <v:imagedata o:title=""/>
            <o:lock v:ext="edit"/>
          </v:shape>
        </w:pic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0"/>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numPr>
                <w:ilvl w:val="0"/>
                <w:numId w:val="0"/>
              </w:numPr>
              <w:jc w:val="both"/>
              <w:rPr>
                <w:rFonts w:ascii="宋体" w:hAnsi="宋体" w:eastAsia="宋体" w:cs="宋体"/>
                <w:b w:val="0"/>
                <w:bCs w:val="0"/>
                <w:kern w:val="0"/>
                <w:sz w:val="24"/>
                <w:szCs w:val="24"/>
                <w:lang w:val="en-US"/>
              </w:rPr>
            </w:pPr>
            <w:r>
              <w:rPr>
                <w:rFonts w:hint="eastAsia" w:cs="宋体" w:asciiTheme="minorEastAsia" w:hAnsiTheme="minorEastAsia" w:eastAsiaTheme="minorEastAsia"/>
                <w:b w:val="0"/>
                <w:kern w:val="0"/>
                <w:sz w:val="24"/>
              </w:rPr>
              <w:t>（1）标的：</w:t>
            </w:r>
            <w:r>
              <w:rPr>
                <w:rFonts w:hint="eastAsia" w:cs="宋体" w:asciiTheme="minorEastAsia" w:hAnsiTheme="minorEastAsia" w:eastAsiaTheme="minorEastAsia"/>
                <w:b w:val="0"/>
                <w:kern w:val="0"/>
                <w:sz w:val="24"/>
                <w:u w:val="single"/>
              </w:rPr>
              <w:t>法律服务，</w:t>
            </w:r>
            <w:r>
              <w:rPr>
                <w:rFonts w:hint="eastAsia" w:ascii="宋体" w:hAnsi="宋体" w:eastAsia="宋体" w:cs="宋体"/>
                <w:b w:val="0"/>
                <w:bCs w:val="0"/>
                <w:kern w:val="0"/>
                <w:sz w:val="24"/>
                <w:szCs w:val="24"/>
                <w:lang w:val="en-US"/>
              </w:rPr>
              <w:t>属于</w:t>
            </w:r>
            <w:r>
              <w:rPr>
                <w:rFonts w:hint="eastAsia" w:cs="宋体" w:asciiTheme="minorEastAsia" w:hAnsiTheme="minorEastAsia" w:eastAsiaTheme="minorEastAsia"/>
                <w:b w:val="0"/>
                <w:kern w:val="0"/>
                <w:sz w:val="24"/>
                <w:u w:val="single"/>
              </w:rPr>
              <w:t>其他未列明行业</w:t>
            </w:r>
            <w:r>
              <w:rPr>
                <w:rFonts w:hint="eastAsia" w:ascii="宋体" w:hAnsi="宋体" w:eastAsia="宋体" w:cs="宋体"/>
                <w:b w:val="0"/>
                <w:bCs w:val="0"/>
                <w:kern w:val="0"/>
                <w:sz w:val="24"/>
                <w:szCs w:val="24"/>
                <w:lang w:val="en-US"/>
              </w:rPr>
              <w:t>行业；</w:t>
            </w:r>
          </w:p>
          <w:p>
            <w:pPr>
              <w:snapToGrid w:val="0"/>
              <w:spacing w:line="360" w:lineRule="auto"/>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sdtPr>
              <w:sdtEndPr>
                <w:rPr>
                  <w:rFonts w:hint="eastAsia" w:cs="宋体" w:asciiTheme="minorEastAsia" w:hAnsiTheme="minorEastAsia" w:eastAsiaTheme="minorEastAsia"/>
                  <w:kern w:val="0"/>
                  <w:sz w:val="24"/>
                </w:rPr>
              </w:sdtEndPr>
              <w:sdtContent/>
            </w:sdt>
            <w:r>
              <w:rPr>
                <w:rFonts w:hint="eastAsia" w:cs="宋体" w:asciiTheme="minorEastAsia" w:hAnsiTheme="minorEastAsia" w:eastAsiaTheme="minorEastAsia"/>
                <w:kern w:val="0"/>
                <w:sz w:val="24"/>
              </w:rPr>
              <w:t xml:space="preserve"> </w:t>
            </w:r>
            <w:sdt>
              <w:sdtPr>
                <w:rPr>
                  <w:rFonts w:hint="eastAsia" w:cs="宋体" w:asciiTheme="minorEastAsia" w:hAnsiTheme="minorEastAsia" w:eastAsiaTheme="minorEastAsia"/>
                  <w:kern w:val="0"/>
                  <w:sz w:val="24"/>
                </w:rPr>
                <w:id w:val="25983497"/>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工作分包。</w:t>
            </w:r>
          </w:p>
          <w:p>
            <w:pPr>
              <w:spacing w:line="360" w:lineRule="auto"/>
              <w:ind w:firstLine="120" w:firstLineChars="5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5983498"/>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sdt>
              <w:sdtPr>
                <w:rPr>
                  <w:rFonts w:hint="eastAsia" w:cs="宋体" w:asciiTheme="minorEastAsia" w:hAnsiTheme="minorEastAsia" w:eastAsiaTheme="minorEastAsia"/>
                  <w:kern w:val="0"/>
                  <w:sz w:val="24"/>
                </w:rPr>
                <w:id w:val="25983496"/>
              </w:sdtPr>
              <w:sdtEndPr>
                <w:rPr>
                  <w:rFonts w:hint="eastAsia" w:cs="宋体" w:asciiTheme="minorEastAsia" w:hAnsiTheme="minorEastAsia" w:eastAsiaTheme="minorEastAsia"/>
                  <w:kern w:val="0"/>
                  <w:sz w:val="24"/>
                </w:rPr>
              </w:sdtEndP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时间：,地点：，联系人：，联系方式：</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kern w:val="0"/>
                <w:sz w:val="24"/>
              </w:rPr>
              <w:t>；地点：；联系人</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ascii="Wingdings" w:hAnsi="Wingdings" w:eastAsia="MS Gothic" w:cs="宋体"/>
                <w:kern w:val="0"/>
                <w:sz w:val="24"/>
              </w:rPr>
              <w:t></w:t>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r>
              <w:rPr>
                <w:rFonts w:hint="eastAsia" w:ascii="MS Mincho" w:hAnsi="MS Mincho" w:eastAsia="MS Mincho" w:cs="MS Mincho"/>
                <w:kern w:val="0"/>
                <w:sz w:val="24"/>
              </w:rPr>
              <w:t>☐</w:t>
            </w:r>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w:t>
            </w:r>
            <w:r>
              <w:rPr>
                <w:rFonts w:hint="eastAsia" w:cs="宋体" w:asciiTheme="minorEastAsia" w:hAnsiTheme="minorEastAsia" w:eastAsiaTheme="minorEastAsia"/>
                <w:kern w:val="0"/>
                <w:sz w:val="24"/>
                <w:u w:val="single"/>
              </w:rPr>
              <w:t>20</w:t>
            </w:r>
            <w:r>
              <w:rPr>
                <w:rFonts w:hint="eastAsia" w:ascii="宋体" w:hAnsi="宋体" w:cs="宋体"/>
                <w:kern w:val="0"/>
                <w:sz w:val="24"/>
                <w:u w:val="single"/>
              </w:rPr>
              <w:t>（编制时可根据项目情况进行调整）</w:t>
            </w:r>
            <w:r>
              <w:rPr>
                <w:rFonts w:hint="eastAsia" w:cs="宋体" w:asciiTheme="minorEastAsia" w:hAnsiTheme="minorEastAsia" w:eastAsiaTheme="minorEastAsia"/>
                <w:kern w:val="0"/>
                <w:sz w:val="24"/>
              </w:rPr>
              <w:t>分钟，讲解次序以响应文件解密时间先后次序为准，讲解演示人员不超过</w:t>
            </w:r>
            <w:r>
              <w:rPr>
                <w:rFonts w:hint="eastAsia" w:cs="宋体" w:asciiTheme="minorEastAsia" w:hAnsiTheme="minorEastAsia" w:eastAsiaTheme="minorEastAsia"/>
                <w:kern w:val="0"/>
                <w:sz w:val="24"/>
                <w:u w:val="single"/>
              </w:rPr>
              <w:t>3</w:t>
            </w:r>
            <w:r>
              <w:rPr>
                <w:rFonts w:hint="eastAsia" w:ascii="宋体" w:hAnsi="宋体" w:cs="宋体"/>
                <w:kern w:val="0"/>
                <w:sz w:val="24"/>
                <w:u w:val="single"/>
              </w:rPr>
              <w:t>（编制时可根据项目情况进行调整）</w:t>
            </w:r>
            <w:r>
              <w:rPr>
                <w:rFonts w:hint="eastAsia" w:cs="宋体" w:asciiTheme="minorEastAsia" w:hAnsiTheme="minorEastAsia" w:eastAsiaTheme="minorEastAsia"/>
                <w:kern w:val="0"/>
                <w:sz w:val="24"/>
              </w:rPr>
              <w:t>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方式二：交易中心现场讲解演示。现场讲解地点为，讲解演示所用电脑等设备由供应商自备。现场讲解演示人员进场时提供讲解人员名单（加盖公章或授权代表签名）及身份证明，否则不得讲解演示。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w:t>
            </w:r>
            <w:r>
              <w:rPr>
                <w:rFonts w:hint="eastAsia" w:cs="宋体" w:asciiTheme="minorEastAsia" w:hAnsiTheme="minorEastAsia" w:eastAsiaTheme="minorEastAsia"/>
                <w:b/>
                <w:kern w:val="0"/>
                <w:sz w:val="24"/>
              </w:rPr>
              <w:t>中标</w:t>
            </w:r>
            <w:r>
              <w:rPr>
                <w:rFonts w:hint="eastAsia" w:cs="宋体" w:asciiTheme="minorEastAsia" w:hAnsiTheme="minorEastAsia" w:eastAsiaTheme="minorEastAsia"/>
                <w:b/>
                <w:kern w:val="0"/>
                <w:sz w:val="24"/>
                <w:lang w:val="zh-CN"/>
              </w:rPr>
              <w:t>人承担，包含在最后报价中。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1"/>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备份响应文件送达地点：</w:t>
            </w:r>
            <w:r>
              <w:rPr>
                <w:rFonts w:hint="eastAsia" w:cs="宋体" w:asciiTheme="minorEastAsia" w:hAnsiTheme="minorEastAsia" w:eastAsiaTheme="minorEastAsia"/>
                <w:sz w:val="24"/>
                <w:u w:val="single"/>
              </w:rPr>
              <w:t xml:space="preserve"> 浙江省杭州市建德市新安江街道半岛国际大厦1919室</w:t>
            </w:r>
            <w:r>
              <w:rPr>
                <w:rFonts w:hint="eastAsia" w:cs="宋体" w:asciiTheme="minorEastAsia" w:hAnsiTheme="minorEastAsia" w:eastAsiaTheme="minorEastAsia"/>
                <w:kern w:val="28"/>
                <w:sz w:val="24"/>
                <w:szCs w:val="24"/>
              </w:rPr>
              <w:t>；备份响应文件签收人员联系电话：</w:t>
            </w:r>
            <w:r>
              <w:rPr>
                <w:rFonts w:hint="eastAsia" w:cs="宋体" w:asciiTheme="minorEastAsia" w:hAnsiTheme="minorEastAsia" w:eastAsiaTheme="minorEastAsia"/>
                <w:sz w:val="24"/>
                <w:u w:val="single"/>
              </w:rPr>
              <w:t xml:space="preserve">徐建平、13429119044 </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采购人、采购代理机构不强制或变相强制供应商提交备份响应文件。未按规定提供相应的备份投标文件，造成项目开评标活动无法进行下去的，投标无效。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本项目不收取采购代理服务费。</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sdtPr>
              <w:sdtEndPr>
                <w:rPr>
                  <w:rFonts w:hint="eastAsia" w:cs="宋体" w:asciiTheme="minorEastAsia" w:hAnsiTheme="minorEastAsia" w:eastAsiaTheme="minorEastAsia"/>
                  <w:kern w:val="0"/>
                  <w:sz w:val="24"/>
                </w:rPr>
              </w:sdtEndPr>
              <w:sdtContent>
                <w:r>
                  <w:rPr>
                    <w:rFonts w:ascii="Wingdings" w:hAnsi="Wingdings" w:eastAsia="MS Mincho" w:cs="MS Mincho"/>
                    <w:kern w:val="0"/>
                    <w:sz w:val="24"/>
                  </w:rPr>
                  <w:t></w:t>
                </w:r>
              </w:sdtContent>
            </w:sdt>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本项目收取采购代理服务费。</w:t>
            </w:r>
          </w:p>
          <w:p>
            <w:pPr>
              <w:pStyle w:val="31"/>
              <w:snapToGrid w:val="0"/>
              <w:spacing w:line="360" w:lineRule="auto"/>
              <w:rPr>
                <w:rFonts w:hAnsi="宋体" w:cs="宋体"/>
                <w:snapToGrid w:val="0"/>
                <w:kern w:val="28"/>
                <w:sz w:val="24"/>
                <w:szCs w:val="24"/>
              </w:rPr>
            </w:pPr>
            <w:r>
              <w:rPr>
                <w:rFonts w:hint="eastAsia" w:hAnsi="宋体" w:cs="宋体"/>
                <w:snapToGrid w:val="0"/>
                <w:kern w:val="28"/>
                <w:sz w:val="24"/>
                <w:szCs w:val="24"/>
              </w:rPr>
              <w:t>磋商响应总报价应包含采购服务费，采购服务费按</w:t>
            </w:r>
            <w:r>
              <w:rPr>
                <w:rFonts w:hint="eastAsia" w:cs="宋体" w:asciiTheme="minorEastAsia" w:hAnsiTheme="minorEastAsia" w:eastAsiaTheme="minorEastAsia"/>
                <w:sz w:val="24"/>
                <w:u w:val="single"/>
              </w:rPr>
              <w:t xml:space="preserve"> 国家发展计划委员会计价格[2002]1980 号文《招标代理服务费管理暂行办法》及发改办价格[2003]857号文的</w:t>
            </w:r>
            <w:r>
              <w:rPr>
                <w:rFonts w:hint="eastAsia" w:hAnsi="宋体" w:cs="宋体"/>
                <w:snapToGrid w:val="0"/>
                <w:kern w:val="28"/>
                <w:sz w:val="24"/>
                <w:szCs w:val="24"/>
              </w:rPr>
              <w:t>收费标准（</w:t>
            </w:r>
            <w:r>
              <w:rPr>
                <w:rFonts w:hint="eastAsia" w:cs="宋体" w:asciiTheme="minorEastAsia" w:hAnsiTheme="minorEastAsia" w:eastAsiaTheme="minorEastAsia"/>
                <w:sz w:val="24"/>
                <w:u w:val="single"/>
              </w:rPr>
              <w:t>服务</w:t>
            </w:r>
            <w:r>
              <w:rPr>
                <w:rFonts w:hint="eastAsia" w:hAnsi="宋体" w:cs="宋体"/>
                <w:snapToGrid w:val="0"/>
                <w:kern w:val="28"/>
                <w:sz w:val="24"/>
                <w:szCs w:val="24"/>
              </w:rPr>
              <w:t>类）计取，人民币</w:t>
            </w:r>
            <w:r>
              <w:rPr>
                <w:rFonts w:hint="eastAsia" w:hAnsi="宋体" w:cs="宋体"/>
                <w:snapToGrid w:val="0"/>
                <w:kern w:val="28"/>
                <w:sz w:val="24"/>
                <w:szCs w:val="24"/>
                <w:u w:val="single"/>
              </w:rPr>
              <w:t>陆</w:t>
            </w:r>
            <w:r>
              <w:rPr>
                <w:rFonts w:hint="eastAsia" w:cs="宋体" w:asciiTheme="minorEastAsia" w:hAnsiTheme="minorEastAsia" w:eastAsiaTheme="minorEastAsia"/>
                <w:sz w:val="24"/>
                <w:u w:val="single"/>
              </w:rPr>
              <w:t>仟捌佰贰拾伍</w:t>
            </w:r>
            <w:r>
              <w:rPr>
                <w:rFonts w:hint="eastAsia" w:hAnsi="宋体" w:cs="宋体"/>
                <w:snapToGrid w:val="0"/>
                <w:kern w:val="28"/>
                <w:sz w:val="24"/>
                <w:szCs w:val="24"/>
              </w:rPr>
              <w:fldChar w:fldCharType="begin"/>
            </w:r>
            <w:r>
              <w:rPr>
                <w:rFonts w:hint="eastAsia" w:hAnsi="宋体" w:cs="宋体"/>
                <w:snapToGrid w:val="0"/>
                <w:kern w:val="28"/>
                <w:sz w:val="24"/>
                <w:szCs w:val="24"/>
              </w:rPr>
              <w:instrText xml:space="preserve"> = 6900 \* CHINESENUM4 \* MERGEFORMAT </w:instrText>
            </w:r>
            <w:r>
              <w:rPr>
                <w:rFonts w:hint="eastAsia" w:hAnsi="宋体" w:cs="宋体"/>
                <w:snapToGrid w:val="0"/>
                <w:kern w:val="28"/>
                <w:sz w:val="24"/>
                <w:szCs w:val="24"/>
              </w:rPr>
              <w:fldChar w:fldCharType="separate"/>
            </w:r>
            <w:r>
              <w:rPr>
                <w:rFonts w:hint="eastAsia" w:hAnsi="宋体" w:cs="宋体"/>
                <w:snapToGrid w:val="0"/>
                <w:kern w:val="28"/>
                <w:sz w:val="24"/>
                <w:szCs w:val="24"/>
              </w:rPr>
              <w:t>元整</w:t>
            </w:r>
            <w:r>
              <w:rPr>
                <w:rFonts w:hint="eastAsia" w:hAnsi="宋体" w:cs="宋体"/>
                <w:snapToGrid w:val="0"/>
                <w:kern w:val="28"/>
                <w:sz w:val="24"/>
                <w:szCs w:val="24"/>
              </w:rPr>
              <w:fldChar w:fldCharType="end"/>
            </w:r>
            <w:r>
              <w:rPr>
                <w:rFonts w:hint="eastAsia" w:hAnsi="宋体" w:cs="宋体"/>
                <w:snapToGrid w:val="0"/>
                <w:kern w:val="28"/>
                <w:sz w:val="24"/>
                <w:szCs w:val="24"/>
              </w:rPr>
              <w:t>（¥：</w:t>
            </w:r>
            <w:r>
              <w:rPr>
                <w:rFonts w:hint="eastAsia" w:cs="宋体" w:asciiTheme="minorEastAsia" w:hAnsiTheme="minorEastAsia" w:eastAsiaTheme="minorEastAsia"/>
                <w:sz w:val="24"/>
                <w:u w:val="single"/>
              </w:rPr>
              <w:t>6825.00</w:t>
            </w:r>
            <w:r>
              <w:rPr>
                <w:rFonts w:hint="eastAsia" w:hAnsi="宋体" w:cs="宋体"/>
                <w:snapToGrid w:val="0"/>
                <w:kern w:val="28"/>
                <w:sz w:val="24"/>
                <w:szCs w:val="24"/>
              </w:rPr>
              <w:t>元），</w:t>
            </w:r>
          </w:p>
          <w:p>
            <w:pPr>
              <w:pStyle w:val="31"/>
              <w:snapToGrid w:val="0"/>
              <w:spacing w:line="360" w:lineRule="auto"/>
              <w:rPr>
                <w:rFonts w:cs="宋体" w:asciiTheme="minorEastAsia" w:hAnsiTheme="minorEastAsia" w:eastAsiaTheme="minorEastAsia"/>
                <w:kern w:val="28"/>
                <w:sz w:val="24"/>
                <w:szCs w:val="24"/>
              </w:rPr>
            </w:pPr>
            <w:r>
              <w:rPr>
                <w:rFonts w:hint="eastAsia" w:hAnsi="宋体" w:cs="宋体"/>
                <w:snapToGrid w:val="0"/>
                <w:kern w:val="28"/>
                <w:sz w:val="24"/>
                <w:szCs w:val="24"/>
              </w:rPr>
              <w:t>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sdtPr>
              <w:sdtEndPr>
                <w:rPr>
                  <w:rFonts w:hint="eastAsia" w:cs="Arial" w:asciiTheme="minorEastAsia" w:hAnsiTheme="minorEastAsia" w:eastAsiaTheme="minorEastAsia"/>
                  <w:kern w:val="0"/>
                  <w:sz w:val="24"/>
                </w:rPr>
              </w:sdtEndPr>
              <w:sdtContent>
                <w:r>
                  <w:rPr>
                    <w:rFonts w:hint="eastAsia" w:ascii="MS Gothic" w:hAnsi="MS Gothic" w:eastAsia="MS Mincho" w:cs="MS Mincho"/>
                    <w:kern w:val="0"/>
                    <w:sz w:val="24"/>
                  </w:rPr>
                  <w:t>☐</w:t>
                </w:r>
              </w:sdtContent>
            </w:sdt>
            <w:r>
              <w:rPr>
                <w:rFonts w:hint="eastAsia" w:ascii="宋体" w:hAnsi="宋体" w:cs="宋体"/>
                <w:snapToGrid w:val="0"/>
                <w:kern w:val="28"/>
                <w:sz w:val="24"/>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sdtPr>
              <w:sdtEndPr>
                <w:rPr>
                  <w:rFonts w:hint="eastAsia" w:cs="Arial" w:asciiTheme="minorEastAsia" w:hAnsiTheme="minorEastAsia" w:eastAsiaTheme="minorEastAsia"/>
                  <w:kern w:val="0"/>
                  <w:sz w:val="24"/>
                </w:rPr>
              </w:sdtEndPr>
              <w:sdtContent>
                <w:r>
                  <w:rPr>
                    <w:rFonts w:ascii="Wingdings" w:hAnsi="Wingdings" w:cs="Arial" w:eastAsiaTheme="minorEastAsia"/>
                    <w:kern w:val="0"/>
                    <w:sz w:val="24"/>
                  </w:rPr>
                  <w:t></w:t>
                </w:r>
              </w:sdtContent>
            </w:sdt>
            <w:r>
              <w:rPr>
                <w:rFonts w:hint="eastAsia" w:ascii="宋体" w:hAnsi="宋体" w:cs="宋体"/>
                <w:snapToGrid w:val="0"/>
                <w:kern w:val="28"/>
                <w:sz w:val="24"/>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“采购代理机构”系指磋商邀请公告中载明的本项目的采购代理机构。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2.7“电子交易平台”系指本项目政府采购活动所依托的政府采购云平台（</w:t>
      </w:r>
      <w:r>
        <w:fldChar w:fldCharType="begin"/>
      </w:r>
      <w:r>
        <w:instrText xml:space="preserve"> HYPERLINK "https://www.zcygov.cn/" </w:instrText>
      </w:r>
      <w:r>
        <w:fldChar w:fldCharType="separate"/>
      </w:r>
      <w:r>
        <w:rPr>
          <w:rStyle w:val="68"/>
          <w:rFonts w:hint="eastAsia" w:cs="Times New Roman" w:asciiTheme="minorEastAsia" w:hAnsiTheme="minorEastAsia" w:eastAsiaTheme="minorEastAsia"/>
          <w:snapToGrid/>
          <w:color w:val="auto"/>
          <w:kern w:val="2"/>
          <w:sz w:val="24"/>
          <w:szCs w:val="24"/>
        </w:rPr>
        <w:t>https://www.zcygov.cn/</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sdtPr>
        <w:sdtEndPr>
          <w:rPr>
            <w:rFonts w:hint="eastAsia" w:cs="宋体" w:asciiTheme="minorEastAsia" w:hAnsiTheme="minorEastAsia" w:eastAsiaTheme="minorEastAsia"/>
            <w:kern w:val="0"/>
            <w:sz w:val="24"/>
          </w:rPr>
        </w:sdtEndPr>
        <w:sdtContent>
          <w:r>
            <w:rPr>
              <w:rFonts w:ascii="Wingdings" w:hAnsi="Wingdings" w:cs="宋体" w:eastAsiaTheme="minorEastAsia"/>
              <w:kern w:val="0"/>
              <w:sz w:val="24"/>
            </w:rPr>
            <w:t></w:t>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3.3在原定响应有效期满之前，如果出现特殊情况，采购代理机构可以以书面形式通知供应商延长响应有效期。供应商同意延长的，不得要求或被允许修改其响应文件;供应商拒绝延长的，其响应无效。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1"/>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1"/>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ind w:firstLine="480" w:firstLineChars="200"/>
        <w:rPr>
          <w:rFonts w:ascii="宋体" w:hAnsi="宋体" w:cs="宋体"/>
          <w:sz w:val="24"/>
        </w:rPr>
      </w:pPr>
      <w:r>
        <w:rPr>
          <w:rFonts w:hint="eastAsia" w:cs="宋体" w:asciiTheme="minorEastAsia" w:hAnsiTheme="minorEastAsia" w:eastAsiaTheme="minor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rPr>
      </w:pPr>
    </w:p>
    <w:p>
      <w:pPr>
        <w:pStyle w:val="31"/>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cs="宋体" w:asciiTheme="minorEastAsia" w:hAnsiTheme="minorEastAsia" w:eastAsiaTheme="minorEastAsia"/>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rPr>
        <w:t>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服务项目，以及预留份额政府采购服务项目中的非预留部分标项，对小型和微型企业的最后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1.在线询问、质疑、投诉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1"/>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1"/>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3.2.1根据采购人与采购代理机构签订的《采购委托协议》的规定，质疑答复责任主体如下：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bl>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1"/>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.供应商投诉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.1质疑供应商对采购人、</w:t>
      </w:r>
      <w:r>
        <w:rPr>
          <w:rFonts w:hint="eastAsia" w:asciiTheme="minorEastAsia" w:hAnsiTheme="minorEastAsia" w:eastAsiaTheme="minorEastAsia"/>
          <w:sz w:val="24"/>
        </w:rPr>
        <w:t>采购代理机构</w:t>
      </w:r>
      <w:r>
        <w:rPr>
          <w:rFonts w:asciiTheme="minorEastAsia" w:hAnsiTheme="minorEastAsia" w:eastAsiaTheme="minorEastAsia"/>
          <w:sz w:val="24"/>
        </w:rPr>
        <w:t>的答复不满意或者采购人、</w:t>
      </w:r>
      <w:r>
        <w:rPr>
          <w:rFonts w:hint="eastAsia" w:asciiTheme="minorEastAsia" w:hAnsiTheme="minorEastAsia" w:eastAsiaTheme="minorEastAsia"/>
          <w:sz w:val="24"/>
        </w:rPr>
        <w:t>采购代理机构</w:t>
      </w:r>
      <w:r>
        <w:rPr>
          <w:rFonts w:asciiTheme="minorEastAsia" w:hAnsiTheme="minorEastAsia" w:eastAsiaTheme="minorEastAsia"/>
          <w:sz w:val="24"/>
        </w:rPr>
        <w:t>未在规定的时间内</w:t>
      </w:r>
      <w:r>
        <w:rPr>
          <w:rFonts w:hint="eastAsia" w:asciiTheme="minorEastAsia" w:hAnsiTheme="minorEastAsia" w:eastAsiaTheme="minorEastAsia"/>
          <w:sz w:val="24"/>
        </w:rPr>
        <w:t>作出答复的，可以在答复期满后十五个工作日内向同级政府采购监督管理部门提出投诉。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.2供应</w:t>
      </w:r>
      <w:r>
        <w:rPr>
          <w:rFonts w:hint="eastAsia" w:asciiTheme="minorEastAsia" w:hAnsiTheme="minorEastAsia" w:eastAsiaTheme="minorEastAsia"/>
          <w:sz w:val="24"/>
        </w:rPr>
        <w:t>商投诉的事项不得超出已质疑事项的范围，基于质疑答复内容提出的投诉事项除外。</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.3供应</w:t>
      </w:r>
      <w:r>
        <w:rPr>
          <w:rFonts w:hint="eastAsia" w:asciiTheme="minorEastAsia" w:hAnsiTheme="minorEastAsia" w:eastAsiaTheme="minorEastAsia"/>
          <w:sz w:val="24"/>
        </w:rPr>
        <w:t>商投诉应当有明确的请求和必要的证明材料。</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.4以联合体形</w:t>
      </w:r>
      <w:r>
        <w:rPr>
          <w:rFonts w:hint="eastAsia" w:asciiTheme="minorEastAsia" w:hAnsiTheme="minorEastAsia" w:eastAsiaTheme="minorEastAsia"/>
          <w:sz w:val="24"/>
        </w:rPr>
        <w:t>式参加政府采购活动的，其投诉应当由组成联合体的所有供应商共同提出。</w:t>
      </w:r>
    </w:p>
    <w:p>
      <w:pPr>
        <w:pStyle w:val="31"/>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2"/>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2.1已获取磋商文件的潜在供应商，若有问题需要澄清，应于提交首次响应文件截止时间前，以书面形式向采购代理机构提出。</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rPr>
        <w:t>采购代理机构对磋商文件进行澄清或修改的，将同时通过电子交易平台通知已获取磋商文件的供应商。依法应当公告的，将按规定公告，同时视情况延长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2.3澄清或者修改的内容可能影响响应文件编制的，采购人、采购代理机构应当在提交首次响应文件截止时间至少5日前，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通知所有获取磋商文件的供应商；不足5日的，采购人、采购代理机构应当顺延提交首次响应文件截止时间。</w:t>
      </w:r>
    </w:p>
    <w:p>
      <w:pPr>
        <w:pStyle w:val="392"/>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3"/>
        <w:rPr>
          <w:rFonts w:cs="仿宋_GB2312" w:asciiTheme="minorEastAsia" w:hAnsiTheme="minorEastAsia" w:eastAsiaTheme="minorEastAsia"/>
          <w:sz w:val="18"/>
          <w:szCs w:val="18"/>
          <w:lang w:val="en-US"/>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符合参加政府采购活动应当具备的一般条件的承诺函（</w:t>
      </w:r>
      <w:r>
        <w:rPr>
          <w:rFonts w:hint="eastAsia" w:asciiTheme="minorEastAsia" w:hAnsiTheme="minorEastAsia" w:eastAsiaTheme="minorEastAsia"/>
          <w:sz w:val="24"/>
        </w:rPr>
        <w:t>如以联合体形式参加政府采购活动的，</w:t>
      </w:r>
      <w:r>
        <w:rPr>
          <w:rFonts w:hint="eastAsia" w:cs="Arial" w:asciiTheme="minorEastAsia" w:hAnsiTheme="minorEastAsia" w:eastAsiaTheme="minorEastAsia"/>
          <w:sz w:val="24"/>
        </w:rPr>
        <w:t>联合体各方均应提交该承诺函</w:t>
      </w:r>
      <w:r>
        <w:rPr>
          <w:rFonts w:hint="eastAsia" w:cs="宋体" w:asciiTheme="minorEastAsia" w:hAnsiTheme="minorEastAsia" w:eastAsiaTheme="minorEastAsia"/>
          <w:sz w:val="24"/>
        </w:rPr>
        <w:t>）；</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B、</w:t>
      </w:r>
      <w:r>
        <w:rPr>
          <w:rFonts w:hint="eastAsia" w:cs="Arial" w:asciiTheme="minorEastAsia" w:hAnsiTheme="minorEastAsia" w:eastAsiaTheme="minorEastAsia"/>
          <w:sz w:val="24"/>
        </w:rPr>
        <w:t>联合协议</w:t>
      </w:r>
      <w:r>
        <w:rPr>
          <w:rFonts w:hint="eastAsia" w:cs="仿宋_GB2312" w:asciiTheme="minorEastAsia" w:hAnsiTheme="minorEastAsia" w:eastAsiaTheme="minorEastAsia"/>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宋体" w:asciiTheme="minorEastAsia" w:hAnsiTheme="minorEastAsia" w:eastAsiaTheme="minorEastAsia"/>
          <w:sz w:val="24"/>
        </w:rPr>
        <w:t>C</w:t>
      </w:r>
      <w:r>
        <w:rPr>
          <w:rFonts w:hint="eastAsia" w:asciiTheme="minorEastAsia" w:hAnsiTheme="minorEastAsia" w:eastAsiaTheme="minorEastAsia"/>
          <w:sz w:val="24"/>
        </w:rPr>
        <w:t>、</w:t>
      </w:r>
      <w:r>
        <w:rPr>
          <w:rFonts w:hint="eastAsia" w:cs="宋体" w:asciiTheme="minorEastAsia" w:hAnsiTheme="minorEastAsia" w:eastAsiaTheme="minorEastAsia"/>
          <w:sz w:val="24"/>
        </w:rPr>
        <w:t>落实政府采购政策需满足的资格要求：提供《中小企业声明函》或《残疾人福利性单位声明函》或由省级以上监狱管理局、戒毒管理局（含新疆生产建设兵团）出具的属于监狱企业的证明文件；</w:t>
      </w:r>
    </w:p>
    <w:p>
      <w:pPr>
        <w:pStyle w:val="31"/>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D、符合特定资格条件的有关证明材料（如果有）。</w:t>
      </w:r>
      <w:r>
        <w:rPr>
          <w:rFonts w:hint="eastAsia" w:cs="仿宋_GB2312" w:asciiTheme="minorEastAsia" w:hAnsiTheme="minorEastAsia" w:eastAsiaTheme="minorEastAsia"/>
          <w:sz w:val="24"/>
        </w:rPr>
        <w:tab/>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hint="eastAsia" w:cs="仿宋_GB2312"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 xml:space="preserve"> ；</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技术解决方案。针对本项目的完整技术解决方案和实施方案；详细阐述项目方案的实现思路及关键技术；符合本项目对当前和未来发展的要求；以及对实施计划的建议；</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（11）售后服务方案。项目验收之后的维护方案；针对本项目的维护方案，包括本地(</w:t>
      </w:r>
      <w:r>
        <w:rPr>
          <w:rFonts w:hint="eastAsia" w:asciiTheme="minorEastAsia" w:hAnsiTheme="minorEastAsia" w:eastAsiaTheme="minorEastAsia"/>
          <w:kern w:val="0"/>
          <w:sz w:val="24"/>
        </w:rPr>
        <w:t>建德</w:t>
      </w:r>
      <w:r>
        <w:rPr>
          <w:rFonts w:hint="eastAsia" w:asciiTheme="minorEastAsia" w:hAnsiTheme="minorEastAsia" w:eastAsiaTheme="minorEastAsia"/>
          <w:kern w:val="0"/>
          <w:sz w:val="24"/>
          <w:lang w:val="zh-CN"/>
        </w:rPr>
        <w:t>)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（13）优惠条件及特殊承诺；</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（14）</w:t>
      </w:r>
      <w:r>
        <w:rPr>
          <w:rFonts w:hint="eastAsia" w:cs="仿宋_GB2312" w:asciiTheme="minorEastAsia" w:hAnsiTheme="minorEastAsia" w:eastAsiaTheme="minorEastAsia"/>
          <w:kern w:val="0"/>
          <w:sz w:val="24"/>
          <w:lang w:val="zh-CN"/>
        </w:rPr>
        <w:t>培训计划（如果有）；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rPr>
        <w:t>（15）随机特殊工具和</w:t>
      </w:r>
      <w:r>
        <w:rPr>
          <w:rFonts w:hint="eastAsia" w:asciiTheme="minorEastAsia" w:hAnsiTheme="minorEastAsia" w:eastAsiaTheme="minor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1"/>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hint="eastAsia" w:cs="仿宋_GB2312" w:asciiTheme="minorEastAsia" w:hAnsiTheme="minorEastAsia" w:eastAsiaTheme="minorEastAsia"/>
          <w:kern w:val="0"/>
          <w:sz w:val="24"/>
          <w:szCs w:val="24"/>
          <w:lang w:val="zh-CN"/>
        </w:rPr>
        <w:t>供应商认为需要的其他技术文件或说明（如果有）；</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cs="仿宋_GB2312" w:asciiTheme="minorEastAsia" w:hAnsiTheme="minorEastAsia" w:eastAsiaTheme="minorEastAsia"/>
          <w:kern w:val="0"/>
          <w:sz w:val="24"/>
          <w:lang w:val="zh-CN"/>
        </w:rPr>
        <w:t>政府采购供应商廉洁自律承诺书。</w:t>
      </w:r>
    </w:p>
    <w:p>
      <w:pPr>
        <w:pStyle w:val="31"/>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2"/>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pStyle w:val="31"/>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2"/>
        <w:spacing w:before="0"/>
        <w:ind w:firstLine="0" w:firstLineChars="0"/>
        <w:rPr>
          <w:rFonts w:cs="仿宋_GB2312" w:asciiTheme="minorEastAsia" w:hAnsiTheme="minorEastAsia" w:eastAsiaTheme="minorEastAsia"/>
          <w:b/>
          <w:szCs w:val="24"/>
        </w:rPr>
      </w:pP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2"/>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 采购代理机构可以视情况延长提交响应文件的截止时间。在上述情况下，采购代理机构与供应商以前在响应截止期方面的全部权利、责任和义务，将适用于延长至新的响应截止期。</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但采购人、采购代理机构不强制或变相强制供应商提交备份响应文件。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直接提交备份响应文件的，供应商应于响应截止时间前在磋商公告中载明的开启响应文件的地点将备份响应文件提交给采购代理机构，采购代理机构将拒绝接受逾期送达的备份响应文件。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；送达时间以签收人签收时间为准。采购代理机构将拒绝接受逾期送达的备份响应文件。邮寄过程中，电子备份响应文件发生泄露、遗失、损坏或延期送达等情况的，由供应商自行负责。</w:t>
      </w:r>
    </w:p>
    <w:p>
      <w:pPr>
        <w:pStyle w:val="31"/>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 采购代理机构按照磋商文件规定的时间通过电子交易平台组织响应文件开启，所有供应商均应当准时在线参加。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1.2开启响应文件时，电子交易平台按开启响应文件时间自动提取所有响应文件。采购代理机构依托电子交易平台发起开始解密指令，供应商按照平台提示和磋商文件的规定在半小时内完成在线解密。</w:t>
      </w:r>
    </w:p>
    <w:p>
      <w:pPr>
        <w:pStyle w:val="31"/>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2.1信用信息查询渠道及截止时间：采购代理机构将通过“信用中国”网站(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2.3信用信息的使用规则：经查询列入失信被执行人名单、重大税收违法失信主体、政府采购严重违法失信行为记录名单的供应商将被拒绝参与政府采购活动。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1"/>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1.2中小企业声明函（如果有）。</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2"/>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392"/>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2.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3.1自成交人确定之日起2个工作日内，采购代理机构通过电子交易平台向成交人发出成交通知书，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采购人及其委托的采购代理机构的名称、地址、联系方式，项目名称和项目编号，成交人名称、地址和成交金额，主要中标标的的名称、规格型号、数量、单价、服务要求，开标记录、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rPr>
        <w:t>资格审查情况、评审专家抽取规则、符合性审查情况、</w:t>
      </w:r>
      <w:bookmarkEnd w:id="53"/>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6"/>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6"/>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numPr>
          <w:ilvl w:val="255"/>
          <w:numId w:val="0"/>
        </w:numPr>
      </w:pPr>
      <w:r>
        <w:rPr>
          <w:rFonts w:ascii="宋体" w:hAnsi="宋体" w:eastAsia="宋体"/>
          <w:sz w:val="24"/>
          <w:lang w:val="en-US"/>
        </w:rPr>
        <w:t>4.</w:t>
      </w:r>
      <w:r>
        <w:rPr>
          <w:rFonts w:hint="eastAsia" w:ascii="宋体" w:hAnsi="宋体" w:eastAsia="宋体"/>
          <w:sz w:val="24"/>
          <w:lang w:val="en-US"/>
        </w:rPr>
        <w:t>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tabs>
          <w:tab w:val="left" w:pos="0"/>
        </w:tabs>
        <w:spacing w:line="360" w:lineRule="auto"/>
        <w:rPr>
          <w:rFonts w:cs="宋体" w:asciiTheme="minorEastAsia" w:hAnsiTheme="minorEastAsia" w:eastAsiaTheme="minorEastAsia"/>
          <w:snapToGrid w:val="0"/>
          <w:kern w:val="28"/>
          <w:sz w:val="24"/>
        </w:rPr>
      </w:pP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16"/>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68057669"/>
      <w:bookmarkEnd w:id="54"/>
      <w:bookmarkStart w:id="55" w:name="_Hlt68072990"/>
      <w:bookmarkEnd w:id="55"/>
      <w:bookmarkStart w:id="56" w:name="_Hlt74714665"/>
      <w:bookmarkEnd w:id="56"/>
      <w:bookmarkStart w:id="57" w:name="_Hlt74729768"/>
      <w:bookmarkEnd w:id="57"/>
      <w:bookmarkStart w:id="58" w:name="_Hlt74730295"/>
      <w:bookmarkEnd w:id="58"/>
      <w:bookmarkStart w:id="59" w:name="_Hlt75236290"/>
      <w:bookmarkEnd w:id="59"/>
      <w:bookmarkStart w:id="60" w:name="_Hlt75236101"/>
      <w:bookmarkEnd w:id="60"/>
      <w:bookmarkStart w:id="61" w:name="_Hlt74707468"/>
      <w:bookmarkEnd w:id="61"/>
      <w:bookmarkStart w:id="62" w:name="_Hlt75236011"/>
      <w:bookmarkEnd w:id="62"/>
      <w:bookmarkStart w:id="63" w:name="_Toc164416483"/>
      <w:bookmarkStart w:id="64" w:name="第三部分"/>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adjustRightInd/>
        <w:spacing w:line="360" w:lineRule="auto"/>
        <w:jc w:val="left"/>
        <w:outlineLvl w:val="0"/>
        <w:rPr>
          <w:rFonts w:asciiTheme="minorEastAsia" w:hAnsiTheme="minorEastAsia" w:eastAsiaTheme="minorEastAsia"/>
          <w:sz w:val="24"/>
          <w:u w:val="single"/>
        </w:rPr>
      </w:pPr>
      <w:r>
        <w:rPr>
          <w:rFonts w:hint="eastAsia" w:asciiTheme="minorEastAsia" w:hAnsiTheme="minorEastAsia" w:eastAsiaTheme="minorEastAsia"/>
          <w:sz w:val="24"/>
          <w:u w:val="single"/>
        </w:rPr>
        <w:t>注：“▲” 系指实质性要求条款， “</w:t>
      </w:r>
      <w:r>
        <w:rPr>
          <w:rFonts w:hint="eastAsia" w:asciiTheme="minorEastAsia" w:hAnsiTheme="minorEastAsia" w:eastAsiaTheme="minorEastAsia"/>
          <w:b/>
          <w:sz w:val="24"/>
          <w:u w:val="single"/>
        </w:rPr>
        <w:t>※</w:t>
      </w:r>
      <w:r>
        <w:rPr>
          <w:rFonts w:hint="eastAsia" w:asciiTheme="minorEastAsia" w:hAnsiTheme="minorEastAsia" w:eastAsiaTheme="minorEastAsia"/>
          <w:sz w:val="24"/>
          <w:u w:val="single"/>
        </w:rPr>
        <w:t>”系指磋商过程中可能实质性变动的内容。</w:t>
      </w:r>
    </w:p>
    <w:p>
      <w:pPr>
        <w:spacing w:line="360" w:lineRule="auto"/>
        <w:jc w:val="left"/>
        <w:rPr>
          <w:rFonts w:ascii="宋体" w:hAnsi="宋体" w:cs="仿宋"/>
          <w:b/>
          <w:bCs/>
          <w:sz w:val="24"/>
        </w:rPr>
      </w:pPr>
      <w:bookmarkStart w:id="65" w:name="_Toc341140981"/>
      <w:bookmarkStart w:id="66" w:name="_Toc341140789"/>
      <w:r>
        <w:rPr>
          <w:rFonts w:hint="eastAsia" w:ascii="宋体" w:hAnsi="宋体" w:cs="仿宋"/>
          <w:b/>
          <w:bCs/>
          <w:sz w:val="24"/>
        </w:rPr>
        <w:t>一</w:t>
      </w:r>
      <w:bookmarkStart w:id="67" w:name="_Toc2792"/>
      <w:r>
        <w:rPr>
          <w:rFonts w:hint="eastAsia" w:ascii="宋体" w:hAnsi="宋体" w:cs="仿宋"/>
          <w:b/>
          <w:bCs/>
          <w:sz w:val="24"/>
        </w:rPr>
        <w:t>、 采购</w:t>
      </w:r>
      <w:bookmarkEnd w:id="67"/>
      <w:r>
        <w:rPr>
          <w:rFonts w:hint="eastAsia" w:ascii="宋体" w:hAnsi="宋体" w:cs="仿宋"/>
          <w:b/>
          <w:bCs/>
          <w:sz w:val="24"/>
        </w:rPr>
        <w:t>预算</w:t>
      </w:r>
      <w:bookmarkEnd w:id="65"/>
      <w:bookmarkEnd w:id="66"/>
    </w:p>
    <w:tbl>
      <w:tblPr>
        <w:tblStyle w:val="6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261"/>
        <w:gridCol w:w="992"/>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spacing w:line="360" w:lineRule="auto"/>
              <w:jc w:val="center"/>
              <w:rPr>
                <w:rFonts w:ascii="宋体" w:hAnsi="宋体" w:cs="仿宋"/>
                <w:sz w:val="24"/>
              </w:rPr>
            </w:pPr>
            <w:r>
              <w:rPr>
                <w:rFonts w:hint="eastAsia" w:ascii="宋体" w:hAnsi="宋体" w:cs="仿宋"/>
                <w:sz w:val="24"/>
              </w:rPr>
              <w:t>项目名称</w:t>
            </w:r>
          </w:p>
        </w:tc>
        <w:tc>
          <w:tcPr>
            <w:tcW w:w="3261" w:type="dxa"/>
            <w:vAlign w:val="center"/>
          </w:tcPr>
          <w:p>
            <w:pPr>
              <w:spacing w:line="360" w:lineRule="auto"/>
              <w:jc w:val="center"/>
              <w:rPr>
                <w:rFonts w:ascii="宋体" w:hAnsi="宋体" w:cs="仿宋"/>
                <w:sz w:val="24"/>
              </w:rPr>
            </w:pPr>
            <w:r>
              <w:rPr>
                <w:rFonts w:hint="eastAsia" w:ascii="宋体" w:hAnsi="宋体" w:cs="仿宋"/>
                <w:sz w:val="24"/>
              </w:rPr>
              <w:t>主要服务技术要求</w:t>
            </w:r>
          </w:p>
        </w:tc>
        <w:tc>
          <w:tcPr>
            <w:tcW w:w="992" w:type="dxa"/>
            <w:tcBorders>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单位</w:t>
            </w:r>
          </w:p>
        </w:tc>
        <w:tc>
          <w:tcPr>
            <w:tcW w:w="709" w:type="dxa"/>
            <w:tcBorders>
              <w:lef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数量</w:t>
            </w:r>
          </w:p>
        </w:tc>
        <w:tc>
          <w:tcPr>
            <w:tcW w:w="1275" w:type="dxa"/>
            <w:vAlign w:val="center"/>
          </w:tcPr>
          <w:p>
            <w:pPr>
              <w:spacing w:line="360" w:lineRule="auto"/>
              <w:jc w:val="center"/>
              <w:rPr>
                <w:rFonts w:ascii="宋体" w:hAnsi="宋体" w:cs="仿宋"/>
                <w:sz w:val="24"/>
              </w:rPr>
            </w:pPr>
            <w:r>
              <w:rPr>
                <w:rFonts w:hint="eastAsia" w:ascii="宋体" w:hAnsi="宋体" w:cs="仿宋"/>
                <w:sz w:val="24"/>
              </w:rPr>
              <w:t>预算总价</w:t>
            </w:r>
          </w:p>
          <w:p>
            <w:pPr>
              <w:spacing w:line="360" w:lineRule="auto"/>
              <w:jc w:val="center"/>
              <w:rPr>
                <w:rFonts w:ascii="宋体" w:hAnsi="宋体" w:cs="仿宋"/>
                <w:sz w:val="24"/>
              </w:rPr>
            </w:pPr>
            <w:r>
              <w:rPr>
                <w:rFonts w:hint="eastAsia" w:ascii="宋体" w:hAnsi="宋体"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943" w:type="dxa"/>
            <w:vAlign w:val="center"/>
          </w:tcPr>
          <w:p>
            <w:pPr>
              <w:spacing w:line="360" w:lineRule="auto"/>
              <w:jc w:val="center"/>
              <w:rPr>
                <w:rFonts w:ascii="宋体" w:hAnsi="宋体" w:cs="仿宋"/>
                <w:sz w:val="24"/>
              </w:rPr>
            </w:pPr>
            <w:r>
              <w:rPr>
                <w:rFonts w:hint="eastAsia" w:ascii="宋体" w:hAnsi="宋体" w:cs="仿宋"/>
                <w:sz w:val="24"/>
              </w:rPr>
              <w:t>建德市财政性资金应收账款清理法律服务采购项目</w:t>
            </w:r>
          </w:p>
        </w:tc>
        <w:tc>
          <w:tcPr>
            <w:tcW w:w="3261" w:type="dxa"/>
            <w:vAlign w:val="center"/>
          </w:tcPr>
          <w:p>
            <w:pPr>
              <w:spacing w:line="360" w:lineRule="auto"/>
              <w:jc w:val="center"/>
              <w:rPr>
                <w:rFonts w:ascii="宋体" w:hAnsi="宋体" w:cs="仿宋"/>
                <w:sz w:val="24"/>
              </w:rPr>
            </w:pPr>
            <w:r>
              <w:rPr>
                <w:rFonts w:hint="eastAsia" w:ascii="宋体" w:hAnsi="宋体" w:cs="仿宋"/>
                <w:sz w:val="24"/>
              </w:rPr>
              <w:t>详见“二、采购需求”</w:t>
            </w:r>
          </w:p>
        </w:tc>
        <w:tc>
          <w:tcPr>
            <w:tcW w:w="992" w:type="dxa"/>
            <w:tcBorders>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项</w:t>
            </w:r>
          </w:p>
        </w:tc>
        <w:tc>
          <w:tcPr>
            <w:tcW w:w="709" w:type="dxa"/>
            <w:tcBorders>
              <w:lef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1</w:t>
            </w:r>
          </w:p>
        </w:tc>
        <w:tc>
          <w:tcPr>
            <w:tcW w:w="1275" w:type="dxa"/>
            <w:vAlign w:val="center"/>
          </w:tcPr>
          <w:p>
            <w:pPr>
              <w:spacing w:line="360" w:lineRule="auto"/>
              <w:jc w:val="center"/>
              <w:rPr>
                <w:rFonts w:ascii="宋体" w:hAnsi="宋体" w:cs="仿宋"/>
                <w:sz w:val="24"/>
              </w:rPr>
            </w:pPr>
            <w:r>
              <w:rPr>
                <w:rFonts w:hint="eastAsia" w:ascii="宋体" w:hAnsi="宋体" w:cs="仿宋"/>
                <w:sz w:val="24"/>
              </w:rPr>
              <w:t>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180" w:type="dxa"/>
            <w:gridSpan w:val="5"/>
          </w:tcPr>
          <w:p>
            <w:pPr>
              <w:spacing w:line="360" w:lineRule="auto"/>
              <w:jc w:val="left"/>
              <w:rPr>
                <w:rFonts w:ascii="宋体" w:hAnsi="宋体" w:cs="仿宋"/>
                <w:b/>
                <w:bCs/>
                <w:sz w:val="24"/>
              </w:rPr>
            </w:pPr>
            <w:r>
              <w:rPr>
                <w:rFonts w:hint="eastAsia" w:ascii="宋体" w:hAnsi="宋体" w:cs="仿宋"/>
                <w:sz w:val="24"/>
              </w:rPr>
              <w:t>预算总价：人民币（大写）陆拾伍万元整（￥650000.00元）</w:t>
            </w:r>
          </w:p>
        </w:tc>
      </w:tr>
    </w:tbl>
    <w:p>
      <w:pPr>
        <w:spacing w:line="400" w:lineRule="exact"/>
        <w:jc w:val="left"/>
        <w:rPr>
          <w:rFonts w:ascii="宋体" w:hAnsi="宋体" w:cs="宋体"/>
          <w:sz w:val="24"/>
        </w:rPr>
      </w:pPr>
      <w:r>
        <w:rPr>
          <w:rFonts w:hint="eastAsia" w:ascii="宋体" w:hAnsi="宋体" w:cs="宋体"/>
          <w:sz w:val="24"/>
        </w:rPr>
        <w:t>注：以上金额包括人工工资、差旅费、食住费、通讯费、服务费、管理费、税金、验收、辅助工作及售后服务等完成本项目所需的全部费用。</w:t>
      </w:r>
    </w:p>
    <w:p>
      <w:pPr>
        <w:snapToGrid w:val="0"/>
        <w:spacing w:line="360" w:lineRule="auto"/>
        <w:jc w:val="left"/>
        <w:rPr>
          <w:rFonts w:ascii="宋体" w:hAnsi="宋体" w:cs="宋体"/>
          <w:b/>
          <w:sz w:val="24"/>
        </w:rPr>
      </w:pPr>
      <w:r>
        <w:rPr>
          <w:rFonts w:hint="eastAsia" w:ascii="宋体" w:hAnsi="宋体" w:cs="宋体"/>
          <w:b/>
          <w:sz w:val="24"/>
        </w:rPr>
        <w:t>二、采购需求</w:t>
      </w:r>
    </w:p>
    <w:p>
      <w:pPr>
        <w:spacing w:line="360" w:lineRule="auto"/>
        <w:ind w:firstLine="480" w:firstLineChars="200"/>
        <w:rPr>
          <w:rFonts w:ascii="宋体" w:hAnsi="宋体" w:cs="宋体"/>
          <w:sz w:val="24"/>
        </w:rPr>
      </w:pPr>
      <w:r>
        <w:rPr>
          <w:rFonts w:hint="eastAsia" w:ascii="宋体" w:hAnsi="宋体" w:cs="宋体"/>
          <w:sz w:val="24"/>
        </w:rPr>
        <w:t>（一）项目背景</w:t>
      </w:r>
    </w:p>
    <w:p>
      <w:pPr>
        <w:spacing w:line="360" w:lineRule="auto"/>
        <w:ind w:firstLine="480" w:firstLineChars="200"/>
        <w:rPr>
          <w:rFonts w:ascii="宋体" w:hAnsi="宋体" w:cs="宋体"/>
          <w:sz w:val="24"/>
        </w:rPr>
      </w:pPr>
      <w:r>
        <w:rPr>
          <w:rFonts w:hint="eastAsia" w:ascii="宋体" w:hAnsi="宋体" w:cs="宋体"/>
          <w:sz w:val="24"/>
        </w:rPr>
        <w:t>为进一步规范财政资金管理，保证财政资金安全，在全市开展财政性资金应收账款清理工作，切实摸清底数，确保账账相符、账实相符，采取分类处理的方式完成应收款清理，提高财政资金使用效益，防范风险，加强合规。</w:t>
      </w:r>
    </w:p>
    <w:p>
      <w:pPr>
        <w:spacing w:line="360" w:lineRule="auto"/>
        <w:ind w:firstLine="480" w:firstLineChars="200"/>
        <w:rPr>
          <w:rFonts w:ascii="宋体" w:hAnsi="宋体" w:cs="宋体"/>
          <w:sz w:val="24"/>
        </w:rPr>
      </w:pPr>
      <w:r>
        <w:rPr>
          <w:rFonts w:hint="eastAsia" w:ascii="宋体" w:hAnsi="宋体" w:cs="宋体"/>
          <w:sz w:val="24"/>
        </w:rPr>
        <w:t>具体包括财政国库及专户应收款清理、全市行政事业单位应收款清理、中小企业专项转贷资金清理三个方面内容。</w:t>
      </w:r>
    </w:p>
    <w:p>
      <w:pPr>
        <w:spacing w:line="360" w:lineRule="auto"/>
        <w:ind w:firstLine="480" w:firstLineChars="200"/>
        <w:rPr>
          <w:rFonts w:ascii="宋体" w:hAnsi="宋体" w:cs="宋体"/>
          <w:sz w:val="24"/>
        </w:rPr>
      </w:pPr>
      <w:r>
        <w:rPr>
          <w:rFonts w:hint="eastAsia" w:ascii="宋体" w:hAnsi="宋体" w:cs="宋体"/>
          <w:sz w:val="24"/>
        </w:rPr>
        <w:t>本次项目将对全市行政事业单位的非国有应收账款清理约255笔；国库和财政专户的非国有应收账款清理约21笔；中小企业专项转贷资金清理约8笔。</w:t>
      </w:r>
    </w:p>
    <w:p>
      <w:pPr>
        <w:spacing w:line="360" w:lineRule="auto"/>
        <w:ind w:firstLine="360" w:firstLineChars="150"/>
        <w:rPr>
          <w:rFonts w:ascii="宋体" w:hAnsi="宋体" w:cs="宋体"/>
          <w:sz w:val="24"/>
        </w:rPr>
      </w:pPr>
      <w:r>
        <w:rPr>
          <w:rFonts w:hint="eastAsia" w:ascii="宋体" w:hAnsi="宋体" w:cs="宋体"/>
          <w:sz w:val="24"/>
        </w:rPr>
        <w:t>（二）主要工作内容</w:t>
      </w:r>
    </w:p>
    <w:p>
      <w:pPr>
        <w:spacing w:line="360" w:lineRule="auto"/>
        <w:ind w:firstLine="480" w:firstLineChars="200"/>
        <w:rPr>
          <w:rFonts w:ascii="宋体" w:hAnsi="宋体" w:cs="宋体"/>
          <w:sz w:val="24"/>
        </w:rPr>
      </w:pPr>
      <w:r>
        <w:rPr>
          <w:rFonts w:hint="eastAsia" w:ascii="宋体" w:hAnsi="宋体" w:cs="宋体"/>
          <w:sz w:val="24"/>
        </w:rPr>
        <w:t>主要内容包括但不限于：</w:t>
      </w:r>
    </w:p>
    <w:p>
      <w:pPr>
        <w:spacing w:line="360" w:lineRule="auto"/>
        <w:ind w:left="480"/>
        <w:rPr>
          <w:rFonts w:ascii="宋体" w:hAnsi="宋体" w:cs="宋体"/>
          <w:sz w:val="24"/>
        </w:rPr>
      </w:pPr>
      <w:r>
        <w:rPr>
          <w:rFonts w:hint="eastAsia" w:ascii="宋体" w:hAnsi="宋体" w:cs="宋体"/>
          <w:sz w:val="24"/>
        </w:rPr>
        <w:t>1、对财政性资金应收账款相关数据真实性、准确性的进行核实。</w:t>
      </w:r>
    </w:p>
    <w:p>
      <w:pPr>
        <w:spacing w:line="360" w:lineRule="auto"/>
        <w:ind w:firstLine="480" w:firstLineChars="200"/>
        <w:rPr>
          <w:rFonts w:ascii="宋体" w:hAnsi="宋体" w:cs="宋体"/>
          <w:sz w:val="24"/>
        </w:rPr>
      </w:pPr>
      <w:r>
        <w:rPr>
          <w:rFonts w:hint="eastAsia" w:ascii="宋体" w:hAnsi="宋体" w:cs="宋体"/>
          <w:sz w:val="24"/>
        </w:rPr>
        <w:t>2、对款项性质(数据形成原因)进行分析核实。</w:t>
      </w:r>
    </w:p>
    <w:p>
      <w:pPr>
        <w:spacing w:line="360" w:lineRule="auto"/>
        <w:ind w:firstLine="480" w:firstLineChars="200"/>
        <w:rPr>
          <w:rFonts w:ascii="宋体" w:hAnsi="宋体" w:cs="宋体"/>
          <w:sz w:val="24"/>
        </w:rPr>
      </w:pPr>
      <w:r>
        <w:rPr>
          <w:rFonts w:hint="eastAsia" w:ascii="宋体" w:hAnsi="宋体" w:cs="宋体"/>
          <w:sz w:val="24"/>
        </w:rPr>
        <w:t>3、依照法律法规，提出处理意见或建议。</w:t>
      </w:r>
    </w:p>
    <w:p>
      <w:pPr>
        <w:spacing w:line="360" w:lineRule="auto"/>
        <w:ind w:firstLine="480" w:firstLineChars="200"/>
        <w:rPr>
          <w:rFonts w:ascii="宋体" w:hAnsi="宋体" w:cs="宋体"/>
          <w:sz w:val="24"/>
        </w:rPr>
      </w:pPr>
      <w:r>
        <w:rPr>
          <w:rFonts w:hint="eastAsia" w:ascii="宋体" w:hAnsi="宋体" w:cs="宋体"/>
          <w:sz w:val="24"/>
        </w:rPr>
        <w:t>4、出具律师函。</w:t>
      </w:r>
    </w:p>
    <w:p>
      <w:pPr>
        <w:spacing w:line="360" w:lineRule="auto"/>
        <w:ind w:firstLine="480" w:firstLineChars="200"/>
        <w:rPr>
          <w:rFonts w:ascii="宋体" w:hAnsi="宋体" w:cs="宋体"/>
          <w:sz w:val="24"/>
        </w:rPr>
      </w:pPr>
      <w:r>
        <w:rPr>
          <w:rFonts w:hint="eastAsia" w:ascii="宋体" w:hAnsi="宋体" w:cs="宋体"/>
          <w:sz w:val="24"/>
        </w:rPr>
        <w:t>5、对诉讼催讨提供法律咨询、解答。</w:t>
      </w:r>
    </w:p>
    <w:p>
      <w:pPr>
        <w:adjustRightInd/>
        <w:spacing w:line="360" w:lineRule="auto"/>
        <w:ind w:firstLine="240" w:firstLineChars="100"/>
        <w:jc w:val="left"/>
        <w:rPr>
          <w:rFonts w:ascii="宋体" w:hAnsi="宋体"/>
          <w:sz w:val="24"/>
        </w:rPr>
      </w:pPr>
      <w:r>
        <w:rPr>
          <w:rFonts w:hint="eastAsia" w:ascii="宋体" w:hAnsi="宋体" w:cs="宋体"/>
          <w:sz w:val="24"/>
        </w:rPr>
        <w:t xml:space="preserve">（三）项目要求 </w:t>
      </w:r>
    </w:p>
    <w:p>
      <w:pPr>
        <w:spacing w:line="360" w:lineRule="auto"/>
        <w:ind w:left="540" w:leftChars="200" w:hanging="120" w:hangingChars="50"/>
        <w:jc w:val="left"/>
        <w:rPr>
          <w:rFonts w:ascii="宋体" w:hAnsi="Courier New" w:cs="宋体"/>
          <w:bCs/>
          <w:sz w:val="24"/>
        </w:rPr>
      </w:pPr>
      <w:r>
        <w:rPr>
          <w:rFonts w:hint="eastAsia" w:ascii="宋体" w:hAnsi="Courier New" w:cs="宋体"/>
          <w:bCs/>
          <w:sz w:val="24"/>
        </w:rPr>
        <w:t>1、成交人全面负责本项目应收账款清理法律服务工作，对本次项目负全部责任。</w:t>
      </w:r>
    </w:p>
    <w:p>
      <w:pPr>
        <w:pStyle w:val="31"/>
        <w:spacing w:line="360" w:lineRule="auto"/>
        <w:ind w:firstLine="360" w:firstLineChars="150"/>
        <w:rPr>
          <w:rFonts w:cs="宋体"/>
          <w:bCs/>
          <w:sz w:val="24"/>
          <w:szCs w:val="24"/>
        </w:rPr>
      </w:pPr>
      <w:r>
        <w:rPr>
          <w:rFonts w:hint="eastAsia" w:cs="宋体"/>
          <w:bCs/>
          <w:sz w:val="24"/>
          <w:szCs w:val="24"/>
        </w:rPr>
        <w:t>2、成交人应严格遵守国家、地方有关法律法规，做好应收账款清理法律服务工作，摸清涉及的相关企业主体的基本情况、企业经营状态、关联关系等进行尽职调查；</w:t>
      </w:r>
    </w:p>
    <w:p>
      <w:pPr>
        <w:pStyle w:val="31"/>
        <w:spacing w:line="360" w:lineRule="auto"/>
        <w:ind w:firstLine="360" w:firstLineChars="150"/>
        <w:rPr>
          <w:rFonts w:cs="宋体"/>
          <w:bCs/>
          <w:sz w:val="24"/>
          <w:szCs w:val="24"/>
        </w:rPr>
      </w:pPr>
      <w:r>
        <w:rPr>
          <w:rFonts w:hint="eastAsia" w:cs="宋体"/>
          <w:bCs/>
          <w:sz w:val="24"/>
          <w:szCs w:val="24"/>
        </w:rPr>
        <w:t>3、成交人对其获知的商业秘密负有保密责任，未有法律规定或者采购人同意，不得向任何第三方披露。</w:t>
      </w:r>
    </w:p>
    <w:p>
      <w:pPr>
        <w:spacing w:line="360" w:lineRule="auto"/>
        <w:ind w:firstLine="360" w:firstLineChars="150"/>
        <w:jc w:val="left"/>
        <w:rPr>
          <w:rFonts w:ascii="宋体" w:hAnsi="Courier New" w:cs="宋体"/>
          <w:bCs/>
          <w:sz w:val="24"/>
        </w:rPr>
      </w:pPr>
      <w:r>
        <w:rPr>
          <w:rFonts w:hint="eastAsia" w:ascii="宋体" w:hAnsi="Courier New" w:cs="宋体"/>
          <w:bCs/>
          <w:sz w:val="24"/>
        </w:rPr>
        <w:t>4、成交人</w:t>
      </w:r>
      <w:r>
        <w:rPr>
          <w:rFonts w:ascii="宋体" w:hAnsi="Courier New" w:cs="宋体"/>
          <w:bCs/>
          <w:sz w:val="24"/>
        </w:rPr>
        <w:t>应</w:t>
      </w:r>
      <w:r>
        <w:rPr>
          <w:rFonts w:hint="eastAsia" w:ascii="宋体" w:hAnsi="Courier New" w:cs="宋体"/>
          <w:bCs/>
          <w:sz w:val="24"/>
        </w:rPr>
        <w:t>指派本项目服务团队人员不少于6名，其中专职律师不少于3人。</w:t>
      </w:r>
      <w:r>
        <w:rPr>
          <w:rFonts w:ascii="宋体" w:hAnsi="Courier New" w:cs="宋体"/>
          <w:bCs/>
          <w:sz w:val="24"/>
        </w:rPr>
        <w:t>未经</w:t>
      </w:r>
      <w:r>
        <w:rPr>
          <w:rFonts w:hint="eastAsia" w:ascii="宋体" w:hAnsi="Courier New" w:cs="宋体"/>
          <w:bCs/>
          <w:sz w:val="24"/>
        </w:rPr>
        <w:t>采购人同意，供应商不可</w:t>
      </w:r>
      <w:r>
        <w:rPr>
          <w:rFonts w:ascii="宋体" w:hAnsi="Courier New" w:cs="宋体"/>
          <w:bCs/>
          <w:sz w:val="24"/>
        </w:rPr>
        <w:t>随意</w:t>
      </w:r>
      <w:r>
        <w:rPr>
          <w:rFonts w:hint="eastAsia" w:ascii="宋体" w:hAnsi="Courier New" w:cs="宋体"/>
          <w:bCs/>
          <w:sz w:val="24"/>
        </w:rPr>
        <w:t>更换团队成员。</w:t>
      </w:r>
    </w:p>
    <w:p>
      <w:pPr>
        <w:spacing w:line="360" w:lineRule="auto"/>
        <w:ind w:firstLine="360" w:firstLineChars="150"/>
        <w:jc w:val="left"/>
        <w:rPr>
          <w:rFonts w:ascii="宋体" w:hAnsi="Courier New" w:cs="宋体"/>
          <w:bCs/>
          <w:sz w:val="24"/>
        </w:rPr>
      </w:pPr>
      <w:r>
        <w:rPr>
          <w:rFonts w:hint="eastAsia" w:ascii="宋体" w:hAnsi="Courier New" w:cs="宋体"/>
          <w:bCs/>
          <w:sz w:val="24"/>
        </w:rPr>
        <w:t>5、成交人在应收账款清理法律服务服务期间，若发生与本项目相关的安全事故、交通事故等，一切法律和经济责任均由成交人承担，</w:t>
      </w:r>
      <w:bookmarkStart w:id="183" w:name="_GoBack"/>
      <w:bookmarkEnd w:id="183"/>
      <w:r>
        <w:rPr>
          <w:rFonts w:hint="eastAsia" w:ascii="宋体" w:hAnsi="Courier New" w:cs="宋体"/>
          <w:bCs/>
          <w:sz w:val="24"/>
          <w:lang w:val="en-US" w:eastAsia="zh-CN"/>
        </w:rPr>
        <w:t>采</w:t>
      </w:r>
      <w:r>
        <w:rPr>
          <w:rFonts w:hint="eastAsia" w:ascii="宋体" w:hAnsi="Courier New" w:cs="宋体"/>
          <w:bCs/>
          <w:sz w:val="24"/>
        </w:rPr>
        <w:t>购人概不负责。</w:t>
      </w:r>
    </w:p>
    <w:p>
      <w:pPr>
        <w:spacing w:line="360" w:lineRule="auto"/>
        <w:ind w:firstLine="360" w:firstLineChars="150"/>
        <w:jc w:val="left"/>
        <w:rPr>
          <w:rFonts w:ascii="宋体" w:hAnsi="Courier New" w:cs="宋体"/>
          <w:bCs/>
          <w:sz w:val="24"/>
        </w:rPr>
      </w:pPr>
      <w:r>
        <w:rPr>
          <w:rFonts w:hint="eastAsia" w:ascii="宋体" w:hAnsi="Courier New" w:cs="宋体"/>
          <w:bCs/>
          <w:sz w:val="24"/>
        </w:rPr>
        <w:t>6、人员到位时间，合同签订生效后3个工作日相关人员全部到岗，开展全面工作。在项目服务期内，成交人在接到采购方要求后应立即作出响应，投标人应承诺在1小时内作出响应并提出相关建议，3小时之内到现场进行处理，为此，投标人应提供相应承诺书。</w:t>
      </w:r>
    </w:p>
    <w:p>
      <w:pPr>
        <w:spacing w:line="360" w:lineRule="auto"/>
        <w:jc w:val="left"/>
        <w:rPr>
          <w:rFonts w:ascii="宋体" w:hAnsi="宋体" w:cs="宋体"/>
          <w:b/>
          <w:bCs/>
          <w:sz w:val="24"/>
        </w:rPr>
      </w:pPr>
      <w:r>
        <w:rPr>
          <w:rFonts w:hint="eastAsia" w:ascii="宋体" w:hAnsi="宋体" w:cs="宋体"/>
          <w:b/>
          <w:bCs/>
          <w:sz w:val="24"/>
        </w:rPr>
        <w:t>三、商务要求</w:t>
      </w:r>
    </w:p>
    <w:p>
      <w:pPr>
        <w:spacing w:line="360" w:lineRule="auto"/>
        <w:ind w:firstLine="240" w:firstLineChars="100"/>
        <w:jc w:val="left"/>
        <w:rPr>
          <w:rFonts w:ascii="宋体" w:hAnsi="宋体" w:cs="宋体"/>
          <w:sz w:val="24"/>
        </w:rPr>
      </w:pPr>
      <w:r>
        <w:rPr>
          <w:rFonts w:hint="eastAsia" w:ascii="宋体" w:hAnsi="宋体" w:cs="宋体"/>
          <w:sz w:val="24"/>
        </w:rPr>
        <w:t>（一）总体要求</w:t>
      </w:r>
    </w:p>
    <w:p>
      <w:pPr>
        <w:spacing w:line="360" w:lineRule="auto"/>
        <w:ind w:firstLine="240" w:firstLineChars="100"/>
        <w:jc w:val="left"/>
        <w:rPr>
          <w:rFonts w:ascii="宋体" w:hAnsi="宋体" w:cs="宋体"/>
          <w:sz w:val="24"/>
        </w:rPr>
      </w:pPr>
      <w:r>
        <w:rPr>
          <w:rFonts w:hint="eastAsia" w:ascii="宋体" w:hAnsi="宋体" w:cs="宋体"/>
          <w:sz w:val="24"/>
        </w:rPr>
        <w:t>必须符合招标文件(包括补充更正，如有)的服务要求，符合国家相关服务标准和招标文件规定标准。</w:t>
      </w:r>
    </w:p>
    <w:p>
      <w:pPr>
        <w:spacing w:line="360" w:lineRule="auto"/>
        <w:ind w:firstLine="240" w:firstLineChars="100"/>
        <w:jc w:val="left"/>
        <w:rPr>
          <w:rFonts w:ascii="宋体" w:hAnsi="宋体" w:cs="宋体"/>
          <w:sz w:val="24"/>
        </w:rPr>
      </w:pPr>
      <w:r>
        <w:rPr>
          <w:rFonts w:hint="eastAsia" w:ascii="宋体" w:hAnsi="宋体" w:cs="宋体"/>
          <w:sz w:val="24"/>
        </w:rPr>
        <w:t>（二）付款方式</w:t>
      </w:r>
    </w:p>
    <w:p>
      <w:pPr>
        <w:spacing w:line="360" w:lineRule="auto"/>
        <w:ind w:firstLine="240" w:firstLineChars="100"/>
        <w:jc w:val="left"/>
        <w:rPr>
          <w:rFonts w:ascii="宋体" w:hAnsi="宋体" w:cs="宋体"/>
          <w:sz w:val="24"/>
        </w:rPr>
      </w:pPr>
      <w:r>
        <w:rPr>
          <w:rFonts w:hint="eastAsia" w:ascii="宋体" w:hAnsi="宋体" w:cs="宋体"/>
          <w:sz w:val="24"/>
        </w:rPr>
        <w:t>按财务结算要求，通过银行划帐方式结算。</w:t>
      </w:r>
    </w:p>
    <w:p>
      <w:pPr>
        <w:spacing w:line="360" w:lineRule="auto"/>
        <w:ind w:firstLine="240" w:firstLineChars="100"/>
        <w:jc w:val="left"/>
        <w:rPr>
          <w:rFonts w:ascii="宋体" w:hAnsi="宋体" w:cs="宋体"/>
          <w:sz w:val="24"/>
        </w:rPr>
      </w:pPr>
      <w:r>
        <w:rPr>
          <w:rFonts w:hint="eastAsia" w:ascii="宋体" w:hAnsi="宋体" w:cs="宋体"/>
          <w:sz w:val="24"/>
        </w:rPr>
        <w:t>（三）项目期限</w:t>
      </w:r>
    </w:p>
    <w:p>
      <w:pPr>
        <w:spacing w:line="360" w:lineRule="auto"/>
        <w:ind w:firstLine="240" w:firstLineChars="100"/>
        <w:rPr>
          <w:sz w:val="28"/>
          <w:szCs w:val="28"/>
        </w:rPr>
      </w:pPr>
      <w:r>
        <w:rPr>
          <w:rFonts w:hint="eastAsia" w:ascii="宋体" w:hAnsi="宋体" w:cs="宋体"/>
          <w:sz w:val="24"/>
        </w:rPr>
        <w:t>1、服务期限：合同签订生效之日起120天内完成并出具清查核实报告。</w:t>
      </w:r>
      <w:r>
        <w:rPr>
          <w:rFonts w:hint="eastAsia"/>
          <w:sz w:val="28"/>
          <w:szCs w:val="28"/>
        </w:rPr>
        <w:t> </w:t>
      </w:r>
    </w:p>
    <w:p>
      <w:pPr>
        <w:spacing w:line="360" w:lineRule="auto"/>
        <w:ind w:firstLine="240" w:firstLineChars="100"/>
        <w:jc w:val="left"/>
        <w:rPr>
          <w:rFonts w:ascii="宋体" w:hAnsi="宋体" w:cs="宋体"/>
          <w:sz w:val="24"/>
        </w:rPr>
      </w:pPr>
      <w:r>
        <w:rPr>
          <w:rFonts w:hint="eastAsia" w:ascii="宋体" w:hAnsi="宋体" w:cs="宋体"/>
          <w:sz w:val="24"/>
        </w:rPr>
        <w:t>2、标准：符合我国国家有关技术规范要求和技术标准。</w:t>
      </w:r>
    </w:p>
    <w:p>
      <w:pPr>
        <w:spacing w:line="360" w:lineRule="auto"/>
        <w:ind w:firstLine="240" w:firstLineChars="100"/>
        <w:jc w:val="left"/>
        <w:rPr>
          <w:rFonts w:ascii="宋体" w:hAnsi="宋体" w:cs="宋体"/>
          <w:sz w:val="24"/>
        </w:rPr>
      </w:pPr>
      <w:r>
        <w:rPr>
          <w:rFonts w:hint="eastAsia" w:ascii="宋体" w:hAnsi="宋体" w:cs="宋体"/>
          <w:sz w:val="24"/>
        </w:rPr>
        <w:t>3、成交供应商免费提供涉及本项目工作的相关服务。</w:t>
      </w:r>
    </w:p>
    <w:p>
      <w:pPr>
        <w:spacing w:line="360" w:lineRule="auto"/>
        <w:ind w:firstLine="240" w:firstLineChars="100"/>
        <w:jc w:val="left"/>
        <w:rPr>
          <w:rFonts w:ascii="宋体" w:hAnsi="宋体" w:cs="宋体"/>
          <w:sz w:val="24"/>
        </w:rPr>
      </w:pPr>
      <w:r>
        <w:rPr>
          <w:rFonts w:hint="eastAsia" w:ascii="宋体" w:hAnsi="宋体" w:cs="宋体"/>
          <w:sz w:val="24"/>
        </w:rPr>
        <w:t>4、投标供应商应在投标文件中应提供实施计划。</w:t>
      </w:r>
    </w:p>
    <w:p>
      <w:pPr>
        <w:spacing w:line="360" w:lineRule="auto"/>
        <w:ind w:firstLine="240" w:firstLineChars="100"/>
        <w:jc w:val="left"/>
        <w:rPr>
          <w:rFonts w:ascii="宋体" w:hAnsi="宋体" w:cs="宋体"/>
          <w:sz w:val="24"/>
        </w:rPr>
      </w:pPr>
      <w:r>
        <w:rPr>
          <w:rFonts w:hint="eastAsia" w:ascii="宋体" w:hAnsi="宋体" w:cs="宋体"/>
          <w:sz w:val="24"/>
        </w:rPr>
        <w:t>（四）验收</w:t>
      </w:r>
    </w:p>
    <w:p>
      <w:pPr>
        <w:spacing w:line="360" w:lineRule="auto"/>
        <w:ind w:firstLine="360" w:firstLineChars="150"/>
        <w:jc w:val="left"/>
        <w:rPr>
          <w:rFonts w:ascii="宋体" w:hAnsi="宋体" w:cs="宋体"/>
          <w:sz w:val="24"/>
        </w:rPr>
      </w:pPr>
      <w:r>
        <w:rPr>
          <w:rFonts w:hint="eastAsia" w:ascii="宋体" w:hAnsi="宋体" w:cs="宋体"/>
          <w:sz w:val="24"/>
        </w:rPr>
        <w:t>1、采购单位根据招标文件、合同、投标文件等资料进行验收，符合国家相关法律法规要求，通过采购单位组织的验收通过为准。</w:t>
      </w:r>
    </w:p>
    <w:p>
      <w:pPr>
        <w:spacing w:line="360" w:lineRule="auto"/>
        <w:ind w:firstLine="240" w:firstLineChars="100"/>
        <w:jc w:val="left"/>
        <w:rPr>
          <w:rFonts w:ascii="宋体" w:hAnsi="宋体" w:cs="宋体"/>
          <w:sz w:val="24"/>
        </w:rPr>
      </w:pPr>
      <w:r>
        <w:rPr>
          <w:rFonts w:hint="eastAsia" w:ascii="宋体" w:hAnsi="宋体" w:cs="宋体"/>
          <w:sz w:val="24"/>
        </w:rPr>
        <w:t>2、验收费用（如有）由中标单位承担。</w:t>
      </w:r>
    </w:p>
    <w:p>
      <w:pPr>
        <w:spacing w:line="360" w:lineRule="auto"/>
        <w:ind w:firstLine="240" w:firstLineChars="100"/>
        <w:jc w:val="left"/>
        <w:rPr>
          <w:rFonts w:ascii="宋体" w:hAnsi="宋体" w:cs="宋体"/>
          <w:sz w:val="24"/>
        </w:rPr>
      </w:pPr>
      <w:r>
        <w:rPr>
          <w:rFonts w:hint="eastAsia" w:ascii="宋体" w:hAnsi="宋体" w:cs="宋体"/>
          <w:sz w:val="24"/>
        </w:rPr>
        <w:t>（五）项目款的结算</w:t>
      </w:r>
    </w:p>
    <w:p>
      <w:pPr>
        <w:spacing w:line="360" w:lineRule="auto"/>
        <w:ind w:firstLine="360" w:firstLineChars="150"/>
        <w:jc w:val="left"/>
        <w:rPr>
          <w:rFonts w:ascii="宋体" w:hAnsi="宋体" w:cs="宋体"/>
          <w:sz w:val="24"/>
        </w:rPr>
      </w:pPr>
      <w:r>
        <w:rPr>
          <w:rFonts w:hint="eastAsia" w:ascii="宋体" w:hAnsi="宋体" w:cs="宋体"/>
          <w:sz w:val="24"/>
        </w:rPr>
        <w:t>1、采购单位根据合同、投标文件等资料进行验收。</w:t>
      </w:r>
    </w:p>
    <w:p>
      <w:pPr>
        <w:spacing w:line="360" w:lineRule="auto"/>
        <w:ind w:firstLine="360" w:firstLineChars="150"/>
        <w:jc w:val="left"/>
        <w:rPr>
          <w:rFonts w:ascii="宋体" w:hAnsi="宋体" w:cs="宋体"/>
          <w:sz w:val="24"/>
        </w:rPr>
      </w:pPr>
      <w:r>
        <w:rPr>
          <w:rFonts w:hint="eastAsia" w:ascii="宋体" w:hAnsi="宋体" w:cs="宋体"/>
          <w:sz w:val="24"/>
        </w:rPr>
        <w:t>2、</w:t>
      </w:r>
      <w:r>
        <w:rPr>
          <w:rFonts w:hint="eastAsia" w:ascii="宋体" w:hAnsi="宋体" w:cs="仿宋"/>
          <w:sz w:val="24"/>
        </w:rPr>
        <w:t>合同生效以及具备实施条件后7个工作日内采购人向中标单位支付50%项目预付款（中标单位需提供相应金额的预付款保函至采购人）</w:t>
      </w:r>
      <w:r>
        <w:rPr>
          <w:rFonts w:hint="eastAsia" w:ascii="宋体" w:hAnsi="宋体" w:cs="宋体"/>
          <w:sz w:val="24"/>
        </w:rPr>
        <w:t>；</w:t>
      </w:r>
      <w:r>
        <w:rPr>
          <w:rFonts w:hint="eastAsia" w:ascii="宋体" w:hAnsi="宋体" w:cs="仿宋_GB2312"/>
          <w:sz w:val="24"/>
        </w:rPr>
        <w:t>项目完成验收通过后</w:t>
      </w:r>
      <w:r>
        <w:rPr>
          <w:rFonts w:hint="eastAsia" w:ascii="宋体" w:hAnsi="宋体" w:cs="仿宋"/>
          <w:sz w:val="24"/>
        </w:rPr>
        <w:t>支付合同价剩余的50%项目款</w:t>
      </w:r>
      <w:r>
        <w:rPr>
          <w:rFonts w:hint="eastAsia" w:ascii="宋体" w:hAnsi="宋体" w:cs="宋体"/>
          <w:sz w:val="24"/>
        </w:rPr>
        <w:t>。</w:t>
      </w:r>
    </w:p>
    <w:p>
      <w:pPr>
        <w:adjustRightInd/>
        <w:spacing w:line="360" w:lineRule="auto"/>
        <w:ind w:firstLine="360" w:firstLineChars="150"/>
        <w:jc w:val="left"/>
        <w:outlineLvl w:val="0"/>
        <w:rPr>
          <w:rFonts w:ascii="宋体" w:hAnsi="宋体" w:cs="宋体"/>
          <w:sz w:val="24"/>
        </w:rPr>
      </w:pPr>
      <w:r>
        <w:rPr>
          <w:rFonts w:hint="eastAsia" w:ascii="宋体" w:hAnsi="宋体" w:cs="宋体"/>
          <w:sz w:val="24"/>
        </w:rPr>
        <w:t>3、结算时中标单位将结款申请1份、发票原件及复印件1份、合同复印件1份和经采购单位验收确认的《建德市政府采购验收报告》提交采购单位，采购单位应自收到发票后7个工作日内支付相应款项。</w:t>
      </w:r>
    </w:p>
    <w:p>
      <w:pPr>
        <w:adjustRightInd/>
        <w:spacing w:line="360" w:lineRule="auto"/>
        <w:jc w:val="left"/>
        <w:outlineLvl w:val="0"/>
        <w:rPr>
          <w:rFonts w:ascii="宋体" w:hAnsi="宋体" w:cs="宋体"/>
          <w:sz w:val="24"/>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63"/>
      <w:bookmarkEnd w:id="64"/>
      <w:bookmarkStart w:id="68" w:name="第四部分"/>
      <w:r>
        <w:rPr>
          <w:rFonts w:hint="eastAsia" w:cs="仿宋_GB2312" w:asciiTheme="minorEastAsia" w:hAnsiTheme="minorEastAsia" w:eastAsiaTheme="minorEastAsia"/>
          <w:b/>
          <w:sz w:val="36"/>
          <w:szCs w:val="36"/>
        </w:rPr>
        <w:t>评审方法及评审标准</w:t>
      </w:r>
    </w:p>
    <w:p>
      <w:pPr>
        <w:pStyle w:val="392"/>
        <w:spacing w:before="0" w:line="360" w:lineRule="exact"/>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5101"/>
        <w:gridCol w:w="709"/>
        <w:gridCol w:w="92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序号</w:t>
            </w:r>
          </w:p>
        </w:tc>
        <w:tc>
          <w:tcPr>
            <w:tcW w:w="510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评审标准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权重</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宋体"/>
                <w:bCs/>
                <w:szCs w:val="24"/>
              </w:rPr>
            </w:pPr>
            <w:r>
              <w:rPr>
                <w:rFonts w:hint="eastAsia" w:ascii="宋体" w:hAnsi="宋体" w:cs="宋体"/>
                <w:bCs/>
                <w:szCs w:val="24"/>
              </w:rPr>
              <w:t>主观分/客观分属性</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宋体"/>
                <w:bCs/>
                <w:szCs w:val="24"/>
              </w:rPr>
              <w:t>磋商文件中评审标准相应的商务技术资料目录</w:t>
            </w:r>
            <w:r>
              <w:rPr>
                <w:rFonts w:hint="eastAsia" w:ascii="宋体" w:hAnsi="宋体" w:cs="宋体"/>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w:t>
            </w:r>
          </w:p>
        </w:tc>
        <w:tc>
          <w:tcPr>
            <w:tcW w:w="510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rPr>
                <w:rFonts w:ascii="宋体" w:hAnsi="宋体" w:cs="仿宋"/>
                <w:bCs/>
                <w:szCs w:val="24"/>
              </w:rPr>
            </w:pPr>
            <w:r>
              <w:rPr>
                <w:rFonts w:hint="eastAsia" w:ascii="宋体" w:hAnsi="宋体" w:cs="仿宋"/>
                <w:bCs/>
                <w:szCs w:val="24"/>
              </w:rPr>
              <w:t>（1）供应商获得过国家级荣誉的得2分，获得过省级荣誉的得1分，本项最高2分。（提供相关证明材料扫描件，不提供不得分）</w:t>
            </w:r>
          </w:p>
          <w:p>
            <w:pPr>
              <w:pStyle w:val="392"/>
              <w:spacing w:before="0" w:after="120" w:line="360" w:lineRule="exact"/>
              <w:ind w:firstLine="0" w:firstLineChars="0"/>
              <w:rPr>
                <w:rFonts w:ascii="宋体" w:hAnsi="宋体" w:cs="仿宋"/>
                <w:bCs/>
                <w:szCs w:val="24"/>
              </w:rPr>
            </w:pPr>
            <w:r>
              <w:rPr>
                <w:rFonts w:hint="eastAsia" w:ascii="宋体" w:hAnsi="宋体" w:cs="仿宋"/>
                <w:bCs/>
                <w:szCs w:val="24"/>
              </w:rPr>
              <w:t>（2）供应商获得企业社会责任建设A级的得2分，B级的得1分。（提供相关证明材料扫描件，不提供不得分）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4</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2</w:t>
            </w:r>
          </w:p>
        </w:tc>
        <w:tc>
          <w:tcPr>
            <w:tcW w:w="5101" w:type="dxa"/>
            <w:tcBorders>
              <w:top w:val="single" w:color="auto" w:sz="4" w:space="0"/>
              <w:left w:val="single" w:color="auto" w:sz="4" w:space="0"/>
              <w:bottom w:val="single" w:color="auto" w:sz="4" w:space="0"/>
              <w:right w:val="single" w:color="auto" w:sz="4" w:space="0"/>
            </w:tcBorders>
          </w:tcPr>
          <w:p>
            <w:pPr>
              <w:spacing w:beforeLines="50" w:afterLines="50" w:line="360" w:lineRule="exact"/>
              <w:jc w:val="left"/>
              <w:rPr>
                <w:rFonts w:ascii="宋体" w:hAnsi="宋体" w:cs="仿宋"/>
                <w:bCs/>
                <w:sz w:val="24"/>
              </w:rPr>
            </w:pPr>
            <w:r>
              <w:rPr>
                <w:rFonts w:hint="eastAsia" w:ascii="宋体" w:hAnsi="宋体" w:cs="宋体"/>
                <w:snapToGrid w:val="0"/>
                <w:kern w:val="0"/>
                <w:sz w:val="24"/>
              </w:rPr>
              <w:t>根据供应商综合服务能力（</w:t>
            </w:r>
            <w:r>
              <w:rPr>
                <w:rFonts w:hint="eastAsia" w:ascii="宋体" w:hAnsi="宋体" w:cs="宋体"/>
                <w:snapToGrid w:val="0"/>
                <w:kern w:val="0"/>
                <w:sz w:val="24"/>
                <w:lang w:eastAsia="zh-CN"/>
              </w:rPr>
              <w:t>综合实力</w:t>
            </w:r>
            <w:r>
              <w:rPr>
                <w:rFonts w:hint="eastAsia" w:ascii="宋体" w:hAnsi="宋体" w:cs="宋体"/>
                <w:snapToGrid w:val="0"/>
                <w:kern w:val="0"/>
                <w:sz w:val="24"/>
              </w:rPr>
              <w:t>、本地化服务等），最高3分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3</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lang w:eastAsia="zh-CN"/>
              </w:rPr>
              <w:t>主</w:t>
            </w:r>
            <w:r>
              <w:rPr>
                <w:rFonts w:hint="eastAsia" w:ascii="宋体" w:hAnsi="宋体" w:cs="仿宋_GB2312"/>
                <w:szCs w:val="24"/>
              </w:rPr>
              <w:t>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综合服务能力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3</w:t>
            </w:r>
          </w:p>
        </w:tc>
        <w:tc>
          <w:tcPr>
            <w:tcW w:w="5101" w:type="dxa"/>
            <w:tcBorders>
              <w:top w:val="single" w:color="auto" w:sz="4" w:space="0"/>
              <w:left w:val="single" w:color="auto" w:sz="4" w:space="0"/>
              <w:bottom w:val="single" w:color="auto" w:sz="4" w:space="0"/>
              <w:right w:val="single" w:color="auto" w:sz="4" w:space="0"/>
            </w:tcBorders>
          </w:tcPr>
          <w:p>
            <w:pPr>
              <w:pStyle w:val="633"/>
              <w:spacing w:line="360" w:lineRule="exact"/>
              <w:jc w:val="left"/>
              <w:rPr>
                <w:rFonts w:ascii="宋体" w:hAnsi="宋体" w:cs="仿宋"/>
                <w:bCs/>
                <w:sz w:val="24"/>
                <w:szCs w:val="24"/>
              </w:rPr>
            </w:pPr>
            <w:r>
              <w:rPr>
                <w:rFonts w:hint="eastAsia" w:ascii="宋体" w:hAnsi="宋体" w:cs="宋体"/>
                <w:sz w:val="24"/>
                <w:szCs w:val="24"/>
              </w:rPr>
              <w:t>（1）项目负责人具有15年以上执业经验的得2分，具有10年以上执业经验的得1分。</w:t>
            </w:r>
            <w:r>
              <w:rPr>
                <w:rFonts w:hint="eastAsia" w:ascii="宋体" w:hAnsi="宋体" w:cs="仿宋"/>
                <w:bCs/>
                <w:sz w:val="24"/>
                <w:szCs w:val="24"/>
              </w:rPr>
              <w:t>（需提供律师执业证书扫描件，不提供不得分）</w:t>
            </w:r>
          </w:p>
          <w:p>
            <w:pPr>
              <w:pStyle w:val="633"/>
              <w:spacing w:line="360" w:lineRule="exact"/>
              <w:jc w:val="left"/>
              <w:rPr>
                <w:rFonts w:ascii="宋体" w:hAnsi="宋体" w:cs="宋体"/>
                <w:sz w:val="24"/>
                <w:szCs w:val="24"/>
              </w:rPr>
            </w:pPr>
            <w:r>
              <w:rPr>
                <w:rFonts w:hint="eastAsia" w:ascii="宋体" w:hAnsi="宋体" w:cs="宋体"/>
                <w:sz w:val="24"/>
                <w:szCs w:val="24"/>
              </w:rPr>
              <w:t>（2）项目负责人自2020年1月1日起具有类似本项目（指机关、事业单位及国有企业国的应收款追收、维稳项目、清查、法律顾问）服务经验的,每提供1个案例得1分，本项最高得2分。（提供相应佐证材料,须体现项目负责人信息、签署时间、项目内容等，否则不得分。）</w:t>
            </w:r>
          </w:p>
          <w:p>
            <w:pPr>
              <w:pStyle w:val="633"/>
              <w:spacing w:line="360" w:lineRule="exact"/>
              <w:jc w:val="left"/>
              <w:rPr>
                <w:rFonts w:ascii="宋体" w:hAnsi="宋体" w:cs="仿宋"/>
                <w:bCs/>
                <w:sz w:val="24"/>
                <w:szCs w:val="24"/>
              </w:rPr>
            </w:pPr>
            <w:r>
              <w:rPr>
                <w:rFonts w:hint="eastAsia" w:ascii="宋体" w:hAnsi="宋体" w:cs="仿宋"/>
                <w:bCs/>
                <w:sz w:val="24"/>
                <w:szCs w:val="24"/>
              </w:rPr>
              <w:t>（3）项目负责人自2020年1月1日以来担任过省级及以上律师协会专业委员会主任、副主任的得2分，担任过市级律师协会专业委员会主任、副主任的得1分.（需提供任职证明文件相关证明材料扫描件，不提供不得分）</w:t>
            </w:r>
          </w:p>
          <w:p>
            <w:pPr>
              <w:pStyle w:val="633"/>
              <w:spacing w:line="360" w:lineRule="exact"/>
              <w:jc w:val="left"/>
              <w:rPr>
                <w:rFonts w:ascii="宋体" w:hAnsi="宋体" w:cs="宋体"/>
                <w:sz w:val="24"/>
                <w:szCs w:val="24"/>
              </w:rPr>
            </w:pPr>
            <w:r>
              <w:rPr>
                <w:rFonts w:hint="eastAsia" w:ascii="宋体" w:hAnsi="宋体" w:cs="仿宋"/>
                <w:bCs/>
                <w:sz w:val="24"/>
                <w:szCs w:val="24"/>
              </w:rPr>
              <w:t>（4）项目负责人自2020年1月1日以来担任过省高级人民法院以上、省人民检察院以上、省级人民政府以上或者国际组织的特聘专家，或者担任过省级律师协会以上特聘专家服务团成员，或者担任过省级重点项目法律顾问团成员的，每个得1分，最高3分。（需提供相应的聘书或者任命文件扫描件，不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9</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宋体"/>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4</w:t>
            </w:r>
          </w:p>
        </w:tc>
        <w:tc>
          <w:tcPr>
            <w:tcW w:w="5101" w:type="dxa"/>
            <w:tcBorders>
              <w:top w:val="single" w:color="auto" w:sz="4" w:space="0"/>
              <w:left w:val="single" w:color="auto" w:sz="4" w:space="0"/>
              <w:bottom w:val="single" w:color="auto" w:sz="4" w:space="0"/>
              <w:right w:val="single" w:color="auto" w:sz="4" w:space="0"/>
            </w:tcBorders>
          </w:tcPr>
          <w:p>
            <w:pPr>
              <w:pStyle w:val="633"/>
              <w:spacing w:line="360" w:lineRule="exact"/>
              <w:jc w:val="left"/>
              <w:rPr>
                <w:rFonts w:hint="eastAsia" w:ascii="宋体" w:hAnsi="宋体" w:cs="宋体"/>
                <w:sz w:val="24"/>
                <w:szCs w:val="24"/>
              </w:rPr>
            </w:pPr>
            <w:r>
              <w:rPr>
                <w:rFonts w:hint="eastAsia" w:ascii="宋体" w:hAnsi="宋体" w:cs="宋体"/>
                <w:sz w:val="24"/>
                <w:szCs w:val="24"/>
              </w:rPr>
              <w:t>（1）拟派项目团队人员（含负责人）获得国家级（司法部）荣誉的得2分，获得省级（司法厅）荣誉的得1分，本项最高2分。（需提供荣誉证书扫描件，不提供不得分）</w:t>
            </w:r>
          </w:p>
          <w:p>
            <w:pPr>
              <w:pStyle w:val="633"/>
              <w:spacing w:line="360" w:lineRule="exact"/>
              <w:jc w:val="left"/>
              <w:rPr>
                <w:rFonts w:ascii="宋体" w:hAnsi="宋体" w:cs="宋体"/>
                <w:sz w:val="24"/>
                <w:szCs w:val="24"/>
              </w:rPr>
            </w:pPr>
            <w:r>
              <w:rPr>
                <w:rFonts w:hint="eastAsia" w:ascii="宋体" w:hAnsi="宋体" w:cs="宋体"/>
                <w:sz w:val="24"/>
                <w:szCs w:val="24"/>
              </w:rPr>
              <w:t>（2）拟派项目团队人员具有高级职称的得1分，中级职称的得0.5分。本项最高1分。（需提供职称证书扫描件，不提供不得分）</w:t>
            </w:r>
          </w:p>
          <w:p>
            <w:pPr>
              <w:pStyle w:val="633"/>
              <w:spacing w:line="360" w:lineRule="exact"/>
              <w:jc w:val="left"/>
              <w:rPr>
                <w:rFonts w:ascii="宋体" w:hAnsi="宋体" w:cs="宋体"/>
                <w:sz w:val="24"/>
                <w:szCs w:val="24"/>
              </w:rPr>
            </w:pPr>
            <w:r>
              <w:rPr>
                <w:rFonts w:hint="eastAsia" w:ascii="宋体" w:hAnsi="宋体" w:cs="宋体"/>
                <w:sz w:val="24"/>
                <w:szCs w:val="24"/>
              </w:rPr>
              <w:t>（3）拟派项目团队满足采购需求人数（6人）的得3分，每增加1人加0.5分，本项目最高4分。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7</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p>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宋体"/>
                <w:szCs w:val="24"/>
              </w:rPr>
            </w:pPr>
          </w:p>
          <w:p>
            <w:pPr>
              <w:pStyle w:val="392"/>
              <w:spacing w:before="0" w:after="120" w:line="360" w:lineRule="exact"/>
              <w:ind w:firstLine="0" w:firstLineChars="0"/>
              <w:jc w:val="center"/>
              <w:rPr>
                <w:rFonts w:ascii="宋体" w:hAnsi="宋体" w:cs="仿宋_GB2312"/>
                <w:szCs w:val="24"/>
              </w:rPr>
            </w:pPr>
            <w:r>
              <w:rPr>
                <w:rFonts w:hint="eastAsia" w:ascii="宋体" w:hAnsi="宋体" w:cs="宋体"/>
                <w:szCs w:val="24"/>
              </w:rPr>
              <w:t>拟派项目组其他成员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5</w:t>
            </w:r>
          </w:p>
        </w:tc>
        <w:tc>
          <w:tcPr>
            <w:tcW w:w="5101"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sz w:val="24"/>
              </w:rPr>
            </w:pPr>
            <w:r>
              <w:rPr>
                <w:rFonts w:hint="eastAsia" w:ascii="宋体" w:hAnsi="宋体" w:cs="仿宋"/>
                <w:bCs/>
                <w:sz w:val="24"/>
              </w:rPr>
              <w:t>根据供应商对本项目需求的理解的全面性，分析到位程度进行评分，最高5分。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szCs w:val="24"/>
              </w:rPr>
            </w:pPr>
            <w:r>
              <w:rPr>
                <w:rFonts w:hint="eastAsia" w:ascii="宋体" w:hAnsi="宋体" w:cs="仿宋"/>
                <w:bCs/>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szCs w:val="24"/>
              </w:rPr>
            </w:pPr>
            <w:r>
              <w:rPr>
                <w:rFonts w:hint="eastAsia" w:ascii="宋体" w:hAnsi="宋体" w:cs="仿宋"/>
                <w:bCs/>
                <w:szCs w:val="24"/>
              </w:rPr>
              <w:t>对本项目的理解与分析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6</w:t>
            </w:r>
          </w:p>
        </w:tc>
        <w:tc>
          <w:tcPr>
            <w:tcW w:w="5101" w:type="dxa"/>
            <w:tcBorders>
              <w:top w:val="single" w:color="auto" w:sz="4" w:space="0"/>
              <w:left w:val="single" w:color="auto" w:sz="4" w:space="0"/>
              <w:bottom w:val="single" w:color="auto" w:sz="4" w:space="0"/>
              <w:right w:val="single" w:color="auto" w:sz="4" w:space="0"/>
            </w:tcBorders>
          </w:tcPr>
          <w:p>
            <w:pPr>
              <w:pStyle w:val="392"/>
              <w:spacing w:before="0" w:after="120" w:line="360" w:lineRule="exact"/>
              <w:ind w:firstLine="0" w:firstLineChars="0"/>
              <w:jc w:val="left"/>
              <w:rPr>
                <w:rFonts w:ascii="宋体" w:hAnsi="宋体" w:cs="仿宋_GB2312"/>
                <w:szCs w:val="24"/>
              </w:rPr>
            </w:pPr>
            <w:r>
              <w:rPr>
                <w:rFonts w:hint="eastAsia" w:ascii="宋体" w:hAnsi="宋体" w:cs="仿宋"/>
                <w:bCs/>
                <w:szCs w:val="24"/>
              </w:rPr>
              <w:t>根据供应商解读本项目的重要意义，分析解决此类项目重点、难点及对策的匹配度和优势条件进行评分，最高得5分。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宋体"/>
                <w:szCs w:val="24"/>
              </w:rPr>
              <w:t>项目重难点分析及对策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7</w:t>
            </w:r>
          </w:p>
        </w:tc>
        <w:tc>
          <w:tcPr>
            <w:tcW w:w="5101"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sz w:val="24"/>
              </w:rPr>
            </w:pPr>
            <w:r>
              <w:rPr>
                <w:rFonts w:hint="eastAsia" w:ascii="宋体" w:hAnsi="宋体" w:cs="宋体"/>
                <w:sz w:val="24"/>
              </w:rPr>
              <w:t>服务方案：供应商对项目的具体工作内容流程及安排方案详细、清晰、合理（0-5分）；对项目的实现目标、项目约定等内容的明确程序及标准（0-5分）。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10</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宋体"/>
                <w:szCs w:val="24"/>
              </w:rPr>
            </w:pPr>
            <w:r>
              <w:rPr>
                <w:rFonts w:hint="eastAsia" w:ascii="宋体" w:hAnsi="宋体" w:cs="宋体"/>
                <w:szCs w:val="24"/>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8</w:t>
            </w:r>
          </w:p>
        </w:tc>
        <w:tc>
          <w:tcPr>
            <w:tcW w:w="5101"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cs="宋体"/>
                <w:sz w:val="24"/>
              </w:rPr>
            </w:pPr>
            <w:r>
              <w:rPr>
                <w:rFonts w:hint="eastAsia" w:ascii="宋体" w:hAnsi="宋体" w:cs="宋体"/>
                <w:sz w:val="24"/>
              </w:rPr>
              <w:t>项目实施进度：根据投标人提供的方案能否满足项目周期需求（0-3分）；是否具有详细缜密的实施计划及节点控制措施、计划进度安排是否具体、合理、可行（0-3分）进行打分。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6</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宋体"/>
                <w:szCs w:val="24"/>
              </w:rPr>
              <w:t>项目实施进度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9</w:t>
            </w:r>
          </w:p>
        </w:tc>
        <w:tc>
          <w:tcPr>
            <w:tcW w:w="5101"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cs="宋体"/>
                <w:sz w:val="24"/>
              </w:rPr>
            </w:pPr>
            <w:r>
              <w:rPr>
                <w:rFonts w:hint="eastAsia" w:ascii="宋体" w:hAnsi="宋体" w:cs="宋体"/>
                <w:sz w:val="24"/>
              </w:rPr>
              <w:t>应急措施：根据供应商提供的法律服务计划中应急措施的完整性、合理性、可行性（0-3分）；是否在采购人发出应急情况处理要求时做出迅速反应（0-3分）进行打分。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6</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宋体"/>
                <w:szCs w:val="24"/>
              </w:rPr>
            </w:pPr>
            <w:r>
              <w:rPr>
                <w:rFonts w:hint="eastAsia" w:ascii="宋体" w:hAnsi="宋体" w:cs="宋体"/>
                <w:szCs w:val="24"/>
              </w:rPr>
              <w:t>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10</w:t>
            </w:r>
          </w:p>
        </w:tc>
        <w:tc>
          <w:tcPr>
            <w:tcW w:w="5101"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cs="宋体"/>
                <w:sz w:val="24"/>
              </w:rPr>
            </w:pPr>
            <w:r>
              <w:rPr>
                <w:rFonts w:hint="eastAsia" w:ascii="宋体" w:hAnsi="宋体" w:cs="宋体"/>
                <w:sz w:val="24"/>
              </w:rPr>
              <w:t>职责分工：</w:t>
            </w:r>
          </w:p>
          <w:p>
            <w:pPr>
              <w:snapToGrid w:val="0"/>
              <w:spacing w:line="360" w:lineRule="exact"/>
              <w:jc w:val="left"/>
              <w:rPr>
                <w:rFonts w:ascii="宋体" w:hAnsi="宋体" w:cs="宋体"/>
                <w:sz w:val="24"/>
              </w:rPr>
            </w:pPr>
            <w:r>
              <w:rPr>
                <w:rFonts w:hint="eastAsia" w:ascii="宋体" w:hAnsi="宋体" w:cs="宋体"/>
                <w:sz w:val="24"/>
              </w:rPr>
              <w:t>团队岗位分工职责是否明确（0-3分）；</w:t>
            </w:r>
          </w:p>
          <w:p>
            <w:pPr>
              <w:snapToGrid w:val="0"/>
              <w:spacing w:line="360" w:lineRule="exact"/>
              <w:jc w:val="left"/>
              <w:rPr>
                <w:rFonts w:ascii="宋体" w:hAnsi="宋体" w:cs="宋体"/>
                <w:sz w:val="24"/>
              </w:rPr>
            </w:pPr>
            <w:r>
              <w:rPr>
                <w:rFonts w:hint="eastAsia" w:ascii="宋体" w:hAnsi="宋体" w:cs="仿宋"/>
                <w:bCs/>
                <w:sz w:val="24"/>
              </w:rPr>
              <w:t>组织架构</w:t>
            </w:r>
            <w:r>
              <w:rPr>
                <w:rFonts w:hint="eastAsia" w:ascii="宋体" w:hAnsi="宋体" w:cs="宋体"/>
                <w:sz w:val="24"/>
              </w:rPr>
              <w:t>是否完全满足项目运作需要情况（0-3分）进行打分；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6</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宋体"/>
                <w:szCs w:val="24"/>
              </w:rPr>
            </w:pPr>
            <w:r>
              <w:rPr>
                <w:rFonts w:hint="eastAsia" w:ascii="宋体" w:hAnsi="宋体" w:cs="宋体"/>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11</w:t>
            </w:r>
          </w:p>
        </w:tc>
        <w:tc>
          <w:tcPr>
            <w:tcW w:w="5101" w:type="dxa"/>
            <w:tcBorders>
              <w:top w:val="single" w:color="auto" w:sz="4" w:space="0"/>
              <w:left w:val="single" w:color="auto" w:sz="4" w:space="0"/>
              <w:bottom w:val="single" w:color="auto" w:sz="4" w:space="0"/>
              <w:right w:val="single" w:color="auto" w:sz="4" w:space="0"/>
            </w:tcBorders>
          </w:tcPr>
          <w:p>
            <w:pPr>
              <w:pStyle w:val="392"/>
              <w:spacing w:before="0" w:after="120" w:line="360" w:lineRule="exact"/>
              <w:ind w:firstLine="0" w:firstLineChars="0"/>
              <w:jc w:val="left"/>
              <w:rPr>
                <w:rFonts w:ascii="宋体" w:hAnsi="宋体" w:cs="仿宋_GB2312"/>
                <w:szCs w:val="24"/>
              </w:rPr>
            </w:pPr>
            <w:r>
              <w:rPr>
                <w:rFonts w:hint="eastAsia" w:ascii="宋体" w:hAnsi="宋体" w:cs="仿宋"/>
                <w:bCs/>
                <w:szCs w:val="24"/>
              </w:rPr>
              <w:t>供应商管理规范，制度健全：办案管理制度、人事管理制度、印章管理制度、案件讨论制度、服务质量制度、风险防控制度、律师收费制度、律所利益冲突排队制度、重大敏感案件报告制度、档案管理制度、投诉处理机制、文书管理制度。管理制度健全且内容完整符合采购所需要求的每项得0.5分，最高6分。（需提供管理制度扫描件，并加盖公章，不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6</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宋体"/>
                <w:szCs w:val="24"/>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12</w:t>
            </w:r>
          </w:p>
        </w:tc>
        <w:tc>
          <w:tcPr>
            <w:tcW w:w="5101" w:type="dxa"/>
            <w:tcBorders>
              <w:top w:val="single" w:color="auto" w:sz="4" w:space="0"/>
              <w:left w:val="single" w:color="auto" w:sz="4" w:space="0"/>
              <w:bottom w:val="single" w:color="auto" w:sz="4" w:space="0"/>
              <w:right w:val="single" w:color="auto" w:sz="4" w:space="0"/>
            </w:tcBorders>
          </w:tcPr>
          <w:p>
            <w:pPr>
              <w:spacing w:after="120" w:line="360" w:lineRule="exact"/>
              <w:rPr>
                <w:rFonts w:ascii="宋体" w:hAnsi="宋体" w:cs="宋体"/>
                <w:sz w:val="24"/>
              </w:rPr>
            </w:pPr>
            <w:r>
              <w:rPr>
                <w:rFonts w:hint="eastAsia" w:ascii="宋体" w:hAnsi="宋体" w:cs="仿宋"/>
                <w:bCs/>
                <w:sz w:val="24"/>
              </w:rPr>
              <w:t>服务质量保证措施：</w:t>
            </w:r>
            <w:r>
              <w:rPr>
                <w:rFonts w:hint="eastAsia" w:ascii="宋体" w:hAnsi="宋体" w:cs="宋体"/>
                <w:sz w:val="24"/>
              </w:rPr>
              <w:t>投标人的调查完整度（0-2分）；提交资料的及时性（0-2分）；法律服务档案措施等（0-2分），根据其科学性、合理性、可行性等进行打分。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6</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
                <w:bCs/>
                <w:szCs w:val="24"/>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13</w:t>
            </w:r>
          </w:p>
        </w:tc>
        <w:tc>
          <w:tcPr>
            <w:tcW w:w="5101"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cs="宋体"/>
                <w:sz w:val="24"/>
              </w:rPr>
            </w:pPr>
            <w:r>
              <w:rPr>
                <w:rFonts w:hint="eastAsia" w:ascii="宋体" w:hAnsi="宋体" w:cs="宋体"/>
                <w:sz w:val="24"/>
              </w:rPr>
              <w:t>保密制度和保密措施：根据供应商的保密安全制度（0-3分）； 保密安全方案措施（0-3分）；根据其科学性、合理性、可行性等进行打分。。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6</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szCs w:val="24"/>
              </w:rPr>
            </w:pPr>
            <w:r>
              <w:rPr>
                <w:rFonts w:hint="eastAsia" w:ascii="宋体" w:hAnsi="宋体" w:cs="宋体"/>
                <w:szCs w:val="24"/>
              </w:rPr>
              <w:t>保密制度和保密措施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14</w:t>
            </w:r>
          </w:p>
        </w:tc>
        <w:tc>
          <w:tcPr>
            <w:tcW w:w="5101"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cs="宋体"/>
                <w:sz w:val="24"/>
              </w:rPr>
            </w:pPr>
            <w:r>
              <w:rPr>
                <w:rFonts w:hint="eastAsia" w:ascii="宋体" w:hAnsi="宋体" w:cs="宋体"/>
                <w:sz w:val="24"/>
              </w:rPr>
              <w:t>守信承诺：根据投标人提供的守信制度承（0-4分），根据其合理性、可行性，进行打分。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4</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宋体"/>
                <w:szCs w:val="24"/>
              </w:rPr>
            </w:pPr>
            <w:r>
              <w:rPr>
                <w:rFonts w:hint="eastAsia" w:ascii="宋体" w:hAnsi="宋体" w:cs="宋体"/>
                <w:szCs w:val="24"/>
              </w:rPr>
              <w:t>守信承诺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15</w:t>
            </w:r>
          </w:p>
        </w:tc>
        <w:tc>
          <w:tcPr>
            <w:tcW w:w="5101" w:type="dxa"/>
            <w:tcBorders>
              <w:top w:val="single" w:color="auto" w:sz="4" w:space="0"/>
              <w:left w:val="single" w:color="auto" w:sz="4" w:space="0"/>
              <w:bottom w:val="single" w:color="auto" w:sz="4" w:space="0"/>
              <w:right w:val="single" w:color="auto" w:sz="4" w:space="0"/>
            </w:tcBorders>
          </w:tcPr>
          <w:p>
            <w:pPr>
              <w:pStyle w:val="392"/>
              <w:spacing w:before="0" w:after="120" w:line="360" w:lineRule="exact"/>
              <w:ind w:firstLine="0" w:firstLineChars="0"/>
              <w:jc w:val="left"/>
              <w:rPr>
                <w:rFonts w:ascii="宋体" w:hAnsi="宋体" w:cs="仿宋_GB2312"/>
                <w:szCs w:val="24"/>
              </w:rPr>
            </w:pPr>
            <w:r>
              <w:rPr>
                <w:rFonts w:hint="eastAsia" w:ascii="宋体" w:hAnsi="宋体" w:cs="宋体"/>
                <w:szCs w:val="24"/>
              </w:rPr>
              <w:t>结合自身经验和体会，提供针对本项目的合理化建议或意见，内容全面、完整且切实可性，最高3分。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3</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宋体"/>
                <w:szCs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16</w:t>
            </w:r>
          </w:p>
        </w:tc>
        <w:tc>
          <w:tcPr>
            <w:tcW w:w="5101" w:type="dxa"/>
            <w:tcBorders>
              <w:top w:val="single" w:color="auto" w:sz="4" w:space="0"/>
              <w:left w:val="single" w:color="auto" w:sz="4" w:space="0"/>
              <w:bottom w:val="single" w:color="auto" w:sz="4" w:space="0"/>
              <w:right w:val="single" w:color="auto" w:sz="4" w:space="0"/>
            </w:tcBorders>
          </w:tcPr>
          <w:p>
            <w:pPr>
              <w:pStyle w:val="392"/>
              <w:spacing w:before="0" w:after="120" w:line="360" w:lineRule="exact"/>
              <w:ind w:firstLine="0" w:firstLineChars="0"/>
              <w:jc w:val="left"/>
              <w:rPr>
                <w:rFonts w:ascii="宋体" w:hAnsi="宋体" w:cs="宋体"/>
                <w:szCs w:val="24"/>
              </w:rPr>
            </w:pPr>
            <w:r>
              <w:rPr>
                <w:rFonts w:hint="eastAsia" w:ascii="宋体" w:hAnsi="宋体" w:cs="宋体"/>
                <w:szCs w:val="24"/>
              </w:rPr>
              <w:t>售后服务：售后服务保障体系及措施完善程度，服务支持能力强，服务响应快（0-3分）。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3</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宋体"/>
                <w:szCs w:val="24"/>
              </w:rPr>
            </w:pPr>
            <w:r>
              <w:rPr>
                <w:rFonts w:hint="eastAsia" w:ascii="宋体" w:hAnsi="宋体" w:cs="仿宋"/>
                <w:bCs/>
                <w:szCs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17</w:t>
            </w:r>
          </w:p>
        </w:tc>
        <w:tc>
          <w:tcPr>
            <w:tcW w:w="51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auto"/>
                <w:sz w:val="24"/>
              </w:rPr>
            </w:pPr>
            <w:r>
              <w:rPr>
                <w:rFonts w:hint="eastAsia" w:ascii="宋体" w:hAnsi="宋体" w:cs="仿宋"/>
                <w:bCs/>
                <w:color w:val="auto"/>
                <w:sz w:val="24"/>
              </w:rPr>
              <w:t>根据供应商</w:t>
            </w:r>
            <w:r>
              <w:rPr>
                <w:rFonts w:hint="eastAsia" w:ascii="宋体" w:hAnsi="宋体" w:cs="宋体"/>
                <w:color w:val="auto"/>
                <w:sz w:val="24"/>
              </w:rPr>
              <w:t>自2020年1月1日以来承担过的类似项目（指机关、事业单位及国有企业国的应收款追收、维稳项目、清查、法律顾问）业绩合同每项得0.5分， 最高得 1分。</w:t>
            </w:r>
          </w:p>
          <w:p>
            <w:pPr>
              <w:pStyle w:val="392"/>
              <w:spacing w:before="0" w:after="120" w:line="360" w:lineRule="exact"/>
              <w:ind w:firstLine="0" w:firstLineChars="0"/>
              <w:jc w:val="left"/>
              <w:rPr>
                <w:rFonts w:ascii="宋体" w:hAnsi="宋体" w:cs="仿宋_GB2312"/>
                <w:color w:val="auto"/>
                <w:szCs w:val="24"/>
              </w:rPr>
            </w:pPr>
            <w:r>
              <w:rPr>
                <w:rFonts w:hint="eastAsia" w:ascii="宋体" w:hAnsi="宋体" w:cs="仿宋"/>
                <w:bCs/>
                <w:color w:val="auto"/>
                <w:szCs w:val="24"/>
              </w:rPr>
              <w:t>（投标文件中提供相应的合同证明材料，否则不得分。）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18</w:t>
            </w:r>
          </w:p>
        </w:tc>
        <w:tc>
          <w:tcPr>
            <w:tcW w:w="5101" w:type="dxa"/>
            <w:tcBorders>
              <w:top w:val="single" w:color="auto" w:sz="4" w:space="0"/>
              <w:left w:val="single" w:color="auto" w:sz="4" w:space="0"/>
              <w:bottom w:val="single" w:color="auto" w:sz="4" w:space="0"/>
              <w:right w:val="single" w:color="auto" w:sz="4" w:space="0"/>
            </w:tcBorders>
            <w:vAlign w:val="center"/>
          </w:tcPr>
          <w:p>
            <w:pPr>
              <w:spacing w:after="120" w:line="360" w:lineRule="exact"/>
              <w:outlineLvl w:val="0"/>
              <w:rPr>
                <w:rFonts w:ascii="宋体" w:hAnsi="宋体" w:cs="宋体"/>
                <w:color w:val="auto"/>
                <w:sz w:val="24"/>
              </w:rPr>
            </w:pPr>
            <w:r>
              <w:rPr>
                <w:rFonts w:hint="eastAsia" w:ascii="宋体" w:hAnsi="宋体" w:cs="宋体"/>
                <w:color w:val="auto"/>
                <w:sz w:val="24"/>
              </w:rPr>
              <w:t>有效最后报价的最低价作为评审基准价，其最低报价为满分；按［最后报价得分=（评审基准价/最后报价）*10］的计算公式计算。</w:t>
            </w:r>
          </w:p>
          <w:p>
            <w:pPr>
              <w:widowControl/>
              <w:shd w:val="clear" w:color="auto" w:fill="FFFFFF"/>
              <w:adjustRightInd/>
              <w:spacing w:after="120" w:line="360" w:lineRule="exact"/>
              <w:jc w:val="left"/>
              <w:rPr>
                <w:rFonts w:ascii="宋体" w:hAnsi="宋体" w:cs="仿宋_GB2312"/>
                <w:color w:val="auto"/>
                <w:sz w:val="24"/>
              </w:rPr>
            </w:pPr>
            <w:r>
              <w:rPr>
                <w:rFonts w:hint="eastAsia" w:ascii="宋体" w:hAnsi="宋体" w:cs="宋体"/>
                <w:color w:val="auto"/>
                <w:sz w:val="24"/>
              </w:rPr>
              <w:t>评审过程中，不得去掉报价中的最高报价和最低报价。</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10</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szCs w:val="24"/>
              </w:rPr>
            </w:pPr>
            <w:r>
              <w:rPr>
                <w:rFonts w:hint="eastAsia" w:ascii="宋体" w:hAnsi="宋体" w:cs="仿宋_GB2312"/>
                <w:szCs w:val="24"/>
              </w:rPr>
              <w:t>/</w:t>
            </w:r>
          </w:p>
        </w:tc>
      </w:tr>
    </w:tbl>
    <w:p>
      <w:pPr>
        <w:adjustRightInd/>
        <w:spacing w:line="360" w:lineRule="exact"/>
        <w:ind w:firstLine="482"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 xml:space="preserve"> “*”备注：供应商编制响应文件时，建议按此目录（序号和内容）提供评审标准相应的商务技术资料。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rPr>
      </w:pPr>
    </w:p>
    <w:p>
      <w:pPr>
        <w:pStyle w:val="392"/>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二、磋商小组的组成</w:t>
      </w:r>
    </w:p>
    <w:p>
      <w:pPr>
        <w:pStyle w:val="392"/>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1.8向采购人、采购代理机构或者有关部门报告评审中发现的违法行为；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2"/>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16"/>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供应商直接或者间接从采购人或者采购代理机构处获得其他供应商的相关情况并修改其响应文件；</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供应商按照采购人或者采购代理机构的授意撤换、修改投标文件或者响应文件；</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供应商与采购人或者采购代理机构之间、供应商相互之间，为谋求特定供应商中标、成交或者排斥其他供应商的其他串通行为。</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出现下列情形之一的，采购代理机构应当终止竞争性磋商采购活动，通过电子交易平台发布项目终止公告并说明原因，重新开展采购活动：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在采购活动中因重大变故，采购任务取消的，采购代理机构将终止采购活动，通过电子交易平台通知所有参加采购活动的供应商，并将项目实施情况和采购任务取消原因报送本级财政部门。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rPr>
        <w:t>采购代理机构有权对磋商小组各成员的评分情况和评审意见进行合理性和合规性审查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392"/>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rPr>
        <w:t>采购代理机构对评审工作现场进行全过程录音录像，录音录像资料作为采购项目文件随其他文件一并存档。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68"/>
      <w:r>
        <w:rPr>
          <w:rFonts w:hint="eastAsia" w:cs="仿宋_GB2312" w:asciiTheme="minorEastAsia" w:hAnsiTheme="minorEastAsia" w:eastAsiaTheme="minorEastAsia"/>
          <w:b/>
          <w:sz w:val="36"/>
          <w:szCs w:val="36"/>
        </w:rPr>
        <w:t xml:space="preserve">  拟签订的合同文本</w:t>
      </w:r>
    </w:p>
    <w:p>
      <w:pPr>
        <w:spacing w:line="360" w:lineRule="auto"/>
        <w:rPr>
          <w:rFonts w:asciiTheme="minorEastAsia" w:hAnsiTheme="minorEastAsia" w:eastAsiaTheme="minorEastAsia"/>
          <w:sz w:val="24"/>
        </w:rPr>
      </w:pPr>
      <w:bookmarkStart w:id="69" w:name="第五部分"/>
      <w:bookmarkStart w:id="70" w:name="_Toc86217003"/>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合同编号：</w:t>
      </w:r>
    </w:p>
    <w:p>
      <w:pPr>
        <w:spacing w:line="360" w:lineRule="auto"/>
        <w:rPr>
          <w:rFonts w:asciiTheme="minorEastAsia" w:hAnsiTheme="minorEastAsia" w:eastAsiaTheme="minorEastAsia"/>
          <w:sz w:val="24"/>
          <w:u w:val="single"/>
        </w:rPr>
      </w:pPr>
    </w:p>
    <w:p>
      <w:pPr>
        <w:pStyle w:val="281"/>
        <w:ind w:leftChars="0" w:firstLine="2465" w:firstLineChars="682"/>
        <w:jc w:val="lef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政府采购合同书</w:t>
      </w:r>
    </w:p>
    <w:p>
      <w:pPr>
        <w:pStyle w:val="281"/>
        <w:rPr>
          <w:rFonts w:asciiTheme="minorEastAsia" w:hAnsiTheme="minorEastAsia" w:eastAsiaTheme="minorEastAsia"/>
          <w:szCs w:val="24"/>
        </w:rPr>
      </w:pPr>
    </w:p>
    <w:p>
      <w:pPr>
        <w:pStyle w:val="281"/>
        <w:rPr>
          <w:rFonts w:asciiTheme="minorEastAsia" w:hAnsiTheme="minorEastAsia" w:eastAsiaTheme="minorEastAsia"/>
          <w:szCs w:val="24"/>
        </w:rPr>
      </w:pP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项目名称：</w:t>
      </w:r>
    </w:p>
    <w:p>
      <w:pPr>
        <w:pStyle w:val="616"/>
        <w:spacing w:before="120"/>
        <w:rPr>
          <w:rFonts w:asciiTheme="minorEastAsia" w:hAnsiTheme="minorEastAsia" w:eastAsiaTheme="minorEastAsia"/>
          <w:szCs w:val="24"/>
        </w:rPr>
      </w:pPr>
    </w:p>
    <w:p>
      <w:pPr>
        <w:spacing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w:t>
      </w: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签订日期：年月日</w:t>
      </w: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560" w:lineRule="exact"/>
        <w:ind w:firstLine="480" w:firstLineChars="200"/>
        <w:rPr>
          <w:rFonts w:ascii="宋体" w:hAnsi="宋体"/>
          <w:sz w:val="24"/>
        </w:rPr>
      </w:pPr>
      <w:r>
        <w:rPr>
          <w:rFonts w:hint="eastAsia" w:ascii="宋体" w:hAnsi="宋体"/>
          <w:sz w:val="24"/>
          <w:lang w:val="zh-CN"/>
        </w:rPr>
        <w:t>年月日</w:t>
      </w:r>
      <w:r>
        <w:rPr>
          <w:rFonts w:hint="eastAsia" w:ascii="宋体" w:hAnsi="宋体"/>
          <w:sz w:val="24"/>
        </w:rPr>
        <w:t>，</w:t>
      </w:r>
      <w:r>
        <w:rPr>
          <w:rFonts w:hint="eastAsia" w:ascii="宋体" w:hAnsi="宋体" w:cs="宋体"/>
          <w:sz w:val="24"/>
          <w:u w:val="single"/>
        </w:rPr>
        <w:t>（采购人）</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hint="eastAsia" w:ascii="宋体" w:hAnsi="宋体" w:cs="宋体"/>
          <w:sz w:val="24"/>
          <w:u w:val="single"/>
        </w:rPr>
        <w:t xml:space="preserve">（项目名称）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（采购人）   </w:t>
      </w:r>
      <w:r>
        <w:rPr>
          <w:rFonts w:ascii="宋体" w:hAnsi="宋体"/>
          <w:sz w:val="24"/>
          <w:lang w:val="zh-CN"/>
        </w:rPr>
        <w:t>(以下简称：甲方)和</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71" w:name="_Toc15367"/>
      <w:bookmarkStart w:id="72" w:name="_Toc20421"/>
      <w:bookmarkStart w:id="73" w:name="_Toc28855"/>
      <w:bookmarkStart w:id="74" w:name="_Toc22967"/>
      <w:bookmarkStart w:id="75" w:name="_Toc19273"/>
      <w:r>
        <w:rPr>
          <w:rFonts w:ascii="宋体" w:hAnsi="宋体"/>
          <w:b/>
          <w:sz w:val="24"/>
        </w:rPr>
        <w:t xml:space="preserve">1.1 </w:t>
      </w:r>
      <w:r>
        <w:rPr>
          <w:rFonts w:hint="eastAsia" w:ascii="宋体" w:hAnsi="宋体"/>
          <w:b/>
          <w:sz w:val="24"/>
        </w:rPr>
        <w:t>合同组成部分</w:t>
      </w:r>
      <w:bookmarkEnd w:id="71"/>
      <w:bookmarkEnd w:id="72"/>
      <w:bookmarkEnd w:id="73"/>
      <w:bookmarkEnd w:id="74"/>
      <w:bookmarkEnd w:id="75"/>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76" w:name="_Toc18585"/>
      <w:bookmarkStart w:id="77" w:name="_Toc2918"/>
      <w:bookmarkStart w:id="78" w:name="_Toc6773"/>
      <w:bookmarkStart w:id="79" w:name="_Toc6311"/>
      <w:bookmarkStart w:id="80" w:name="_Toc22185"/>
      <w:r>
        <w:rPr>
          <w:rFonts w:ascii="宋体" w:hAnsi="宋体"/>
          <w:b/>
          <w:sz w:val="24"/>
        </w:rPr>
        <w:t xml:space="preserve">1.2 </w:t>
      </w:r>
      <w:r>
        <w:rPr>
          <w:rFonts w:hint="eastAsia" w:ascii="宋体" w:hAnsi="宋体"/>
          <w:b/>
          <w:sz w:val="24"/>
        </w:rPr>
        <w:t>标的</w:t>
      </w:r>
      <w:bookmarkEnd w:id="76"/>
      <w:bookmarkEnd w:id="77"/>
      <w:bookmarkEnd w:id="78"/>
      <w:bookmarkEnd w:id="79"/>
      <w:bookmarkEnd w:id="80"/>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9"/>
        <w:spacing w:before="0" w:beforeAutospacing="0" w:after="0" w:afterAutospacing="0" w:line="360" w:lineRule="auto"/>
        <w:ind w:firstLine="480"/>
      </w:pPr>
      <w:r>
        <w:rPr>
          <w:rFonts w:hint="eastAsia"/>
        </w:rPr>
        <w:t>1.2.5合同</w:t>
      </w:r>
      <w:r>
        <w:rPr>
          <w:rFonts w:hint="eastAsia"/>
          <w:u w:val="single"/>
        </w:rPr>
        <w:t>否</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81" w:name="_Toc4929"/>
      <w:bookmarkStart w:id="82" w:name="_Toc1386"/>
      <w:bookmarkStart w:id="83" w:name="_Toc21124"/>
      <w:bookmarkStart w:id="84" w:name="_Toc5635"/>
      <w:bookmarkStart w:id="85" w:name="_Toc13918"/>
      <w:r>
        <w:rPr>
          <w:rFonts w:hint="eastAsia" w:ascii="宋体" w:hAnsi="宋体" w:cs="宋体"/>
          <w:sz w:val="24"/>
        </w:rPr>
        <w:t>1.2.5.1 货物名称、品牌、规格型号、花色：；</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81"/>
      <w:bookmarkEnd w:id="82"/>
      <w:bookmarkEnd w:id="83"/>
      <w:bookmarkEnd w:id="84"/>
      <w:bookmarkEnd w:id="85"/>
    </w:p>
    <w:p>
      <w:pPr>
        <w:spacing w:line="560" w:lineRule="exact"/>
        <w:ind w:firstLine="480" w:firstLineChars="200"/>
        <w:rPr>
          <w:rFonts w:ascii="宋体" w:hAnsi="宋体"/>
          <w:sz w:val="24"/>
        </w:rPr>
      </w:pPr>
      <w:r>
        <w:rPr>
          <w:rFonts w:hint="eastAsia" w:ascii="宋体" w:hAnsi="宋体" w:cs="宋体"/>
          <w:sz w:val="24"/>
        </w:rPr>
        <w:t>本项目采用以下第条款规定的计价方式计价。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rPr>
        <w:t>元</w:t>
      </w:r>
      <w:r>
        <w:rPr>
          <w:rFonts w:hint="eastAsia" w:ascii="宋体" w:hAnsi="宋体"/>
          <w:sz w:val="24"/>
        </w:rPr>
        <w:t>（大写：元人民币）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0"/>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Ansi="宋体"/>
                <w:sz w:val="24"/>
                <w:szCs w:val="24"/>
              </w:rPr>
            </w:pPr>
            <w:r>
              <w:rPr>
                <w:rFonts w:hAnsi="宋体"/>
                <w:sz w:val="24"/>
                <w:szCs w:val="24"/>
              </w:rPr>
              <w:t>序号</w:t>
            </w:r>
          </w:p>
        </w:tc>
        <w:tc>
          <w:tcPr>
            <w:tcW w:w="3402" w:type="dxa"/>
            <w:vAlign w:val="center"/>
          </w:tcPr>
          <w:p>
            <w:pPr>
              <w:pStyle w:val="6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6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6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86" w:name="_Toc3654"/>
      <w:bookmarkStart w:id="87" w:name="_Toc26916"/>
      <w:bookmarkStart w:id="88" w:name="_Toc30506"/>
      <w:bookmarkStart w:id="89" w:name="_Toc14993"/>
      <w:bookmarkStart w:id="90" w:name="_Toc30158"/>
      <w:r>
        <w:rPr>
          <w:rFonts w:hint="eastAsia" w:ascii="宋体" w:hAnsi="宋体"/>
          <w:bCs/>
          <w:sz w:val="24"/>
        </w:rPr>
        <w:t>1.3.2单价合同，本合同单价（含税）标准为：</w:t>
      </w:r>
      <w:r>
        <w:rPr>
          <w:rFonts w:ascii="宋体" w:hAnsi="宋体"/>
          <w:sz w:val="24"/>
        </w:rPr>
        <w:t>。</w:t>
      </w:r>
      <w:r>
        <w:rPr>
          <w:rFonts w:hint="eastAsia" w:ascii="宋体" w:hAnsi="宋体"/>
          <w:sz w:val="24"/>
        </w:rPr>
        <w:t>服务工作量的计量方式为：</w:t>
      </w:r>
      <w:r>
        <w:rPr>
          <w:rFonts w:hint="eastAsia" w:ascii="宋体" w:hAnsi="宋体" w:cs="宋体"/>
          <w:b/>
          <w:i/>
          <w:sz w:val="24"/>
          <w:u w:val="single"/>
        </w:rPr>
        <w:t>合同专用条款</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rPr>
        <w:t>元</w:t>
      </w:r>
      <w:r>
        <w:rPr>
          <w:rFonts w:hint="eastAsia" w:ascii="宋体" w:hAnsi="宋体"/>
          <w:sz w:val="24"/>
        </w:rPr>
        <w:t>（大写：元人民币）。</w:t>
      </w:r>
    </w:p>
    <w:p>
      <w:pPr>
        <w:pStyle w:val="2"/>
        <w:numPr>
          <w:ilvl w:val="0"/>
          <w:numId w:val="0"/>
        </w:numPr>
        <w:rPr>
          <w:lang w:val="en-US"/>
        </w:rPr>
      </w:pPr>
      <w:r>
        <w:rPr>
          <w:rFonts w:hint="eastAsia" w:ascii="宋体" w:hAnsi="宋体" w:eastAsia="宋体" w:cs="宋体"/>
          <w:b w:val="0"/>
          <w:bCs w:val="0"/>
          <w:sz w:val="24"/>
          <w:lang w:val="en-US"/>
        </w:rPr>
        <w:t>1.3.3其他计价方式：</w:t>
      </w:r>
      <w:r>
        <w:rPr>
          <w:rFonts w:hint="eastAsia" w:ascii="宋体" w:hAnsi="宋体" w:eastAsia="宋体" w:cs="宋体"/>
          <w:b w:val="0"/>
          <w:bCs w:val="0"/>
          <w:sz w:val="24"/>
        </w:rPr>
        <w:t>。</w:t>
      </w:r>
    </w:p>
    <w:bookmarkEnd w:id="86"/>
    <w:bookmarkEnd w:id="87"/>
    <w:bookmarkEnd w:id="88"/>
    <w:bookmarkEnd w:id="89"/>
    <w:bookmarkEnd w:id="90"/>
    <w:p>
      <w:pPr>
        <w:pStyle w:val="629"/>
        <w:spacing w:before="0" w:beforeAutospacing="0" w:after="0" w:afterAutospacing="0" w:line="360" w:lineRule="auto"/>
        <w:ind w:firstLine="480"/>
        <w:rPr>
          <w:b/>
        </w:rPr>
      </w:pPr>
      <w:bookmarkStart w:id="91" w:name="_Toc10340"/>
      <w:bookmarkStart w:id="92" w:name="_Toc1814"/>
      <w:bookmarkStart w:id="93" w:name="_Toc22618"/>
      <w:bookmarkStart w:id="94" w:name="_Toc11108"/>
      <w:bookmarkStart w:id="95" w:name="_Toc31421"/>
      <w:bookmarkStart w:id="96" w:name="_Toc3625"/>
      <w:bookmarkStart w:id="97" w:name="_Toc8772"/>
      <w:bookmarkStart w:id="98" w:name="_Toc4760"/>
      <w:r>
        <w:rPr>
          <w:rFonts w:hint="eastAsia"/>
          <w:b/>
        </w:rPr>
        <w:t>1.4履约保证金</w:t>
      </w:r>
    </w:p>
    <w:p>
      <w:pPr>
        <w:pStyle w:val="629"/>
        <w:spacing w:before="0" w:beforeAutospacing="0" w:after="0" w:afterAutospacing="0" w:line="360" w:lineRule="auto"/>
        <w:ind w:firstLine="480"/>
      </w:pPr>
      <w:r>
        <w:rPr>
          <w:rFonts w:hint="eastAsia"/>
        </w:rPr>
        <w:t>乙方</w:t>
      </w:r>
      <w:r>
        <w:rPr>
          <w:rFonts w:hint="eastAsia"/>
          <w:u w:val="single"/>
        </w:rPr>
        <w:t xml:space="preserve">  否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u w:val="single"/>
        </w:rPr>
        <w:t xml:space="preserve">    </w:t>
      </w:r>
      <w:r>
        <w:rPr>
          <w:rFonts w:hint="eastAsia" w:ascii="宋体" w:hAnsi="宋体" w:cs="宋体"/>
          <w:kern w:val="0"/>
          <w:sz w:val="24"/>
        </w:rPr>
        <w:t xml:space="preserve"> %；</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b/>
          <w:i/>
          <w:sz w:val="24"/>
          <w:u w:val="single"/>
        </w:rPr>
        <w:t>合同专用条款</w:t>
      </w:r>
      <w:r>
        <w:rPr>
          <w:rFonts w:hint="eastAsia" w:ascii="宋体" w:hAnsi="宋体" w:cs="宋体"/>
          <w:kern w:val="0"/>
          <w:sz w:val="24"/>
        </w:rPr>
        <w:t>；</w:t>
      </w:r>
    </w:p>
    <w:p>
      <w:pPr>
        <w:pStyle w:val="2"/>
        <w:numPr>
          <w:ilvl w:val="0"/>
          <w:numId w:val="0"/>
        </w:numPr>
        <w:tabs>
          <w:tab w:val="left" w:pos="0"/>
          <w:tab w:val="clear" w:pos="432"/>
        </w:tabs>
        <w:spacing w:line="560" w:lineRule="exact"/>
        <w:ind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91"/>
      <w:bookmarkEnd w:id="92"/>
      <w:bookmarkEnd w:id="93"/>
      <w:r>
        <w:rPr>
          <w:rFonts w:hint="eastAsia" w:ascii="宋体" w:hAnsi="宋体" w:cs="宋体"/>
          <w:b/>
          <w:sz w:val="24"/>
        </w:rPr>
        <w:t>预付款</w:t>
      </w:r>
    </w:p>
    <w:p>
      <w:pPr>
        <w:pStyle w:val="629"/>
        <w:spacing w:before="0" w:beforeAutospacing="0" w:after="0" w:afterAutospacing="0" w:line="360" w:lineRule="auto"/>
        <w:ind w:firstLine="480"/>
      </w:pPr>
      <w:r>
        <w:rPr>
          <w:rFonts w:hint="eastAsia"/>
        </w:rPr>
        <w:t>甲方（是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b/>
          <w:i/>
          <w:sz w:val="24"/>
          <w:u w:val="single"/>
        </w:rPr>
        <w:t>合同专用条款</w:t>
      </w:r>
      <w:r>
        <w:rPr>
          <w:rFonts w:hint="eastAsia" w:ascii="宋体" w:hAnsi="宋体" w:cs="宋体"/>
          <w:kern w:val="0"/>
          <w:sz w:val="24"/>
        </w:rPr>
        <w:t>；</w:t>
      </w:r>
    </w:p>
    <w:p>
      <w:pPr>
        <w:pStyle w:val="629"/>
        <w:spacing w:before="0" w:beforeAutospacing="0" w:after="0" w:afterAutospacing="0" w:line="360" w:lineRule="auto"/>
        <w:ind w:firstLine="480"/>
      </w:pPr>
      <w:r>
        <w:rPr>
          <w:rFonts w:hint="eastAsia"/>
        </w:rPr>
        <w:t>1.5.2预付款的扣回方式详见</w:t>
      </w:r>
      <w:r>
        <w:rPr>
          <w:rFonts w:hint="eastAsia"/>
          <w:b/>
          <w:i/>
          <w:u w:val="single"/>
        </w:rPr>
        <w:t>合同专用条款</w:t>
      </w:r>
      <w:r>
        <w:rPr>
          <w:rFonts w:hint="eastAsia"/>
        </w:rPr>
        <w:t>；</w:t>
      </w:r>
    </w:p>
    <w:p>
      <w:pPr>
        <w:pStyle w:val="629"/>
        <w:spacing w:before="0" w:beforeAutospacing="0" w:after="0" w:afterAutospacing="0" w:line="360" w:lineRule="auto"/>
        <w:ind w:firstLine="480"/>
        <w:rPr>
          <w:u w:val="single"/>
        </w:rPr>
      </w:pPr>
      <w:r>
        <w:rPr>
          <w:rFonts w:hint="eastAsia"/>
        </w:rPr>
        <w:t>1.5.3预付款的担保措施详见</w:t>
      </w:r>
      <w:r>
        <w:rPr>
          <w:rFonts w:hint="eastAsia"/>
          <w:b/>
          <w:i/>
          <w:u w:val="single"/>
        </w:rPr>
        <w:t>合同专用条款</w:t>
      </w:r>
      <w:r>
        <w:rPr>
          <w:rFonts w:hint="eastAsia"/>
        </w:rPr>
        <w:t>。</w:t>
      </w:r>
    </w:p>
    <w:p>
      <w:pPr>
        <w:pStyle w:val="629"/>
        <w:spacing w:before="0" w:beforeAutospacing="0" w:after="0" w:afterAutospacing="0" w:line="360" w:lineRule="auto"/>
        <w:ind w:firstLine="480"/>
        <w:rPr>
          <w:b/>
          <w:bCs/>
        </w:rPr>
      </w:pPr>
      <w:r>
        <w:rPr>
          <w:rFonts w:hint="eastAsia"/>
          <w:b/>
          <w:bCs/>
        </w:rPr>
        <w:t>1.6资金支付</w:t>
      </w:r>
    </w:p>
    <w:p>
      <w:pPr>
        <w:pStyle w:val="62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94"/>
      <w:bookmarkEnd w:id="95"/>
      <w:bookmarkEnd w:id="96"/>
      <w:bookmarkEnd w:id="97"/>
      <w:bookmarkEnd w:id="98"/>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99" w:name="_Toc3079"/>
      <w:bookmarkStart w:id="100" w:name="_Toc8586"/>
      <w:bookmarkStart w:id="101" w:name="_Toc24662"/>
      <w:bookmarkStart w:id="102" w:name="_Toc2375"/>
      <w:bookmarkStart w:id="103" w:name="_Toc5698"/>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99"/>
      <w:bookmarkEnd w:id="100"/>
      <w:bookmarkEnd w:id="101"/>
      <w:bookmarkEnd w:id="102"/>
      <w:bookmarkEnd w:id="103"/>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numPr>
          <w:ilvl w:val="0"/>
          <w:numId w:val="0"/>
        </w:numPr>
        <w:ind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5（可根据情况修改） %计算，最高限额为本合同总价的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104" w:name="_Toc32454"/>
      <w:bookmarkStart w:id="105" w:name="_Toc18683"/>
      <w:bookmarkStart w:id="106" w:name="_Toc26807"/>
      <w:bookmarkStart w:id="107" w:name="_Toc30329"/>
      <w:bookmarkStart w:id="108"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104"/>
    <w:bookmarkEnd w:id="105"/>
    <w:bookmarkEnd w:id="106"/>
    <w:bookmarkEnd w:id="107"/>
    <w:bookmarkEnd w:id="108"/>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spacing w:line="560" w:lineRule="exact"/>
        <w:ind w:firstLine="480" w:firstLineChars="200"/>
        <w:rPr>
          <w:rFonts w:ascii="宋体" w:hAnsi="宋体" w:cs="宋体"/>
          <w:sz w:val="24"/>
          <w:lang w:val="zh-CN"/>
        </w:rPr>
      </w:pPr>
      <w:r>
        <w:rPr>
          <w:rFonts w:hint="eastAsia" w:ascii="宋体" w:hAnsi="宋体" w:cs="宋体"/>
          <w:sz w:val="24"/>
        </w:rPr>
        <w:t>（注：本合同不强制现场签订，可盖章后邮寄送达）</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b/>
          <w:sz w:val="24"/>
          <w:lang w:val="zh-CN"/>
        </w:rPr>
        <w:t xml:space="preserve">      </w:t>
      </w:r>
      <w:r>
        <w:rPr>
          <w:rFonts w:hint="eastAsia" w:ascii="宋体" w:hAnsi="宋体"/>
          <w:b/>
          <w:sz w:val="24"/>
          <w:lang w:val="zh-CN"/>
        </w:rPr>
        <w:t xml:space="preserve">                            </w:t>
      </w:r>
      <w:r>
        <w:rPr>
          <w:rFonts w:ascii="宋体" w:hAnsi="宋体"/>
          <w:b/>
          <w:sz w:val="24"/>
          <w:lang w:val="zh-CN"/>
        </w:rPr>
        <w:t>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                      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                                   住所：</w:t>
      </w:r>
    </w:p>
    <w:p>
      <w:pPr>
        <w:autoSpaceDE w:val="0"/>
        <w:autoSpaceDN w:val="0"/>
        <w:spacing w:line="560" w:lineRule="exact"/>
        <w:rPr>
          <w:rFonts w:ascii="宋体" w:hAnsi="宋体"/>
          <w:sz w:val="24"/>
          <w:lang w:val="zh-CN"/>
        </w:rPr>
      </w:pPr>
      <w:r>
        <w:rPr>
          <w:rFonts w:hint="eastAsia" w:ascii="宋体" w:hAnsi="宋体"/>
          <w:sz w:val="24"/>
          <w:lang w:val="zh-CN"/>
        </w:rPr>
        <w:t>法定代表人或                             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                                 联系人：</w:t>
      </w:r>
    </w:p>
    <w:p>
      <w:pPr>
        <w:autoSpaceDE w:val="0"/>
        <w:autoSpaceDN w:val="0"/>
        <w:spacing w:line="560" w:lineRule="exact"/>
        <w:rPr>
          <w:rFonts w:ascii="宋体" w:hAnsi="宋体"/>
          <w:sz w:val="24"/>
          <w:lang w:val="zh-CN"/>
        </w:rPr>
      </w:pPr>
      <w:r>
        <w:rPr>
          <w:rFonts w:hint="eastAsia" w:ascii="宋体" w:hAnsi="宋体"/>
          <w:sz w:val="24"/>
          <w:lang w:val="zh-CN"/>
        </w:rPr>
        <w:t>约定送达地址：                           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                               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                               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                               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281"/>
        <w:spacing w:line="560" w:lineRule="exact"/>
        <w:ind w:firstLine="482"/>
        <w:jc w:val="center"/>
        <w:rPr>
          <w:rFonts w:ascii="宋体" w:hAnsi="宋体"/>
          <w:b/>
          <w:szCs w:val="24"/>
        </w:rPr>
      </w:pPr>
      <w:r>
        <w:rPr>
          <w:rFonts w:hint="eastAsia" w:ascii="宋体" w:hAnsi="宋体"/>
          <w:b/>
          <w:szCs w:val="24"/>
        </w:rPr>
        <w:t>第二部分合同一般条款</w:t>
      </w:r>
    </w:p>
    <w:p>
      <w:pPr>
        <w:spacing w:line="560" w:lineRule="exact"/>
        <w:ind w:firstLine="482" w:firstLineChars="200"/>
        <w:outlineLvl w:val="0"/>
        <w:rPr>
          <w:rFonts w:ascii="宋体" w:hAnsi="宋体"/>
          <w:b/>
          <w:sz w:val="24"/>
        </w:rPr>
      </w:pPr>
      <w:bookmarkStart w:id="109" w:name="_Toc14021"/>
      <w:bookmarkStart w:id="110" w:name="_Toc19680"/>
      <w:bookmarkStart w:id="111" w:name="_Toc31297"/>
      <w:bookmarkStart w:id="112" w:name="_Toc25079"/>
      <w:bookmarkStart w:id="113" w:name="_Toc5228"/>
      <w:r>
        <w:rPr>
          <w:rFonts w:ascii="宋体" w:hAnsi="宋体"/>
          <w:b/>
          <w:sz w:val="24"/>
        </w:rPr>
        <w:t>2.1 定义</w:t>
      </w:r>
      <w:bookmarkEnd w:id="109"/>
      <w:bookmarkEnd w:id="110"/>
      <w:bookmarkEnd w:id="111"/>
      <w:bookmarkEnd w:id="112"/>
      <w:bookmarkEnd w:id="11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114" w:name="_Toc19539"/>
      <w:bookmarkStart w:id="115" w:name="_Toc23289"/>
      <w:bookmarkStart w:id="116" w:name="_Toc3769"/>
      <w:bookmarkStart w:id="117" w:name="_Toc31402"/>
      <w:bookmarkStart w:id="118" w:name="_Toc16752"/>
      <w:r>
        <w:rPr>
          <w:rFonts w:ascii="宋体" w:hAnsi="宋体"/>
          <w:b/>
          <w:sz w:val="24"/>
        </w:rPr>
        <w:t>2.2 技术规范</w:t>
      </w:r>
      <w:bookmarkEnd w:id="114"/>
      <w:bookmarkEnd w:id="115"/>
      <w:bookmarkEnd w:id="116"/>
      <w:bookmarkEnd w:id="117"/>
      <w:bookmarkEnd w:id="11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119" w:name="_Toc13673"/>
      <w:bookmarkStart w:id="120" w:name="_Toc27945"/>
      <w:bookmarkStart w:id="121" w:name="_Toc9161"/>
      <w:bookmarkStart w:id="122" w:name="_Toc12412"/>
      <w:bookmarkStart w:id="123" w:name="_Toc4133"/>
      <w:r>
        <w:rPr>
          <w:rFonts w:ascii="宋体" w:hAnsi="宋体"/>
          <w:b/>
          <w:sz w:val="24"/>
        </w:rPr>
        <w:t>2.3 知识产权</w:t>
      </w:r>
      <w:bookmarkEnd w:id="119"/>
      <w:bookmarkEnd w:id="120"/>
      <w:bookmarkEnd w:id="121"/>
      <w:bookmarkEnd w:id="122"/>
      <w:bookmarkEnd w:id="12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124" w:name="_Toc26555"/>
      <w:bookmarkStart w:id="125" w:name="_Toc32670"/>
      <w:bookmarkStart w:id="126" w:name="_Toc15447"/>
      <w:bookmarkStart w:id="127" w:name="_Toc31233"/>
      <w:bookmarkStart w:id="128" w:name="_Toc22011"/>
      <w:r>
        <w:rPr>
          <w:rFonts w:ascii="宋体" w:hAnsi="宋体"/>
          <w:b/>
          <w:sz w:val="24"/>
        </w:rPr>
        <w:t>2.5 结算方式和付款条件</w:t>
      </w:r>
      <w:bookmarkEnd w:id="124"/>
      <w:bookmarkEnd w:id="125"/>
      <w:bookmarkEnd w:id="126"/>
      <w:bookmarkEnd w:id="127"/>
      <w:bookmarkEnd w:id="12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129" w:name="_Toc16163"/>
      <w:bookmarkStart w:id="130" w:name="_Toc30507"/>
      <w:bookmarkStart w:id="131" w:name="_Toc18990"/>
      <w:bookmarkStart w:id="132" w:name="_Toc13467"/>
      <w:bookmarkStart w:id="133" w:name="_Toc13154"/>
      <w:r>
        <w:rPr>
          <w:rFonts w:ascii="宋体" w:hAnsi="宋体"/>
          <w:b/>
          <w:sz w:val="24"/>
        </w:rPr>
        <w:t>2.6 技术资料和保密义务</w:t>
      </w:r>
      <w:bookmarkEnd w:id="129"/>
      <w:bookmarkEnd w:id="130"/>
      <w:bookmarkEnd w:id="131"/>
      <w:bookmarkEnd w:id="132"/>
      <w:bookmarkEnd w:id="13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134" w:name="_Toc19069"/>
      <w:r>
        <w:rPr>
          <w:rFonts w:ascii="宋体" w:hAnsi="宋体"/>
          <w:b/>
          <w:sz w:val="24"/>
        </w:rPr>
        <w:t xml:space="preserve">2.7 </w:t>
      </w:r>
      <w:r>
        <w:rPr>
          <w:rFonts w:hint="eastAsia" w:ascii="宋体" w:hAnsi="宋体"/>
          <w:b/>
          <w:sz w:val="24"/>
        </w:rPr>
        <w:t>质量保证</w:t>
      </w:r>
      <w:bookmarkEnd w:id="13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135" w:name="_Toc22267"/>
      <w:r>
        <w:rPr>
          <w:rFonts w:ascii="宋体" w:hAnsi="宋体"/>
          <w:b/>
          <w:sz w:val="24"/>
        </w:rPr>
        <w:t xml:space="preserve">2.8 </w:t>
      </w:r>
      <w:r>
        <w:rPr>
          <w:rFonts w:hint="eastAsia" w:ascii="宋体" w:hAnsi="宋体"/>
          <w:b/>
          <w:sz w:val="24"/>
        </w:rPr>
        <w:t>延迟履行</w:t>
      </w:r>
      <w:bookmarkEnd w:id="13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136" w:name="_Toc10611"/>
      <w:r>
        <w:rPr>
          <w:rFonts w:ascii="宋体" w:hAnsi="宋体"/>
          <w:b/>
          <w:sz w:val="24"/>
        </w:rPr>
        <w:t xml:space="preserve">2.9 </w:t>
      </w:r>
      <w:r>
        <w:rPr>
          <w:rFonts w:hint="eastAsia" w:ascii="宋体" w:hAnsi="宋体"/>
          <w:b/>
          <w:sz w:val="24"/>
        </w:rPr>
        <w:t>合同变更</w:t>
      </w:r>
      <w:bookmarkEnd w:id="13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37" w:name="_Toc21830"/>
      <w:bookmarkStart w:id="138" w:name="_Toc26689"/>
      <w:bookmarkStart w:id="139" w:name="_Toc42"/>
      <w:bookmarkStart w:id="140" w:name="_Toc23368"/>
      <w:bookmarkStart w:id="141" w:name="_Toc10663"/>
      <w:r>
        <w:rPr>
          <w:rFonts w:ascii="宋体" w:hAnsi="宋体"/>
          <w:b/>
          <w:sz w:val="24"/>
        </w:rPr>
        <w:t>2.10 合同转让和分包</w:t>
      </w:r>
      <w:bookmarkEnd w:id="137"/>
      <w:bookmarkEnd w:id="138"/>
      <w:bookmarkEnd w:id="139"/>
      <w:bookmarkEnd w:id="140"/>
      <w:bookmarkEnd w:id="14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142" w:name="_Toc32494"/>
      <w:bookmarkStart w:id="143" w:name="_Toc4720"/>
      <w:bookmarkStart w:id="144" w:name="_Toc25571"/>
      <w:bookmarkStart w:id="145" w:name="_Toc26633"/>
      <w:bookmarkStart w:id="146" w:name="_Toc14371"/>
      <w:r>
        <w:rPr>
          <w:rFonts w:ascii="宋体" w:hAnsi="宋体"/>
          <w:b/>
          <w:sz w:val="24"/>
        </w:rPr>
        <w:t>2.11 不可抗力</w:t>
      </w:r>
      <w:bookmarkEnd w:id="142"/>
      <w:bookmarkEnd w:id="143"/>
      <w:bookmarkEnd w:id="144"/>
      <w:bookmarkEnd w:id="145"/>
      <w:bookmarkEnd w:id="14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147" w:name="_Toc23854"/>
      <w:bookmarkStart w:id="148" w:name="_Toc24465"/>
      <w:bookmarkStart w:id="149" w:name="_Toc25783"/>
      <w:bookmarkStart w:id="150" w:name="_Toc3638"/>
      <w:bookmarkStart w:id="151" w:name="_Toc14115"/>
      <w:r>
        <w:rPr>
          <w:rFonts w:ascii="宋体" w:hAnsi="宋体"/>
          <w:b/>
          <w:sz w:val="24"/>
        </w:rPr>
        <w:t>2.12 税费</w:t>
      </w:r>
      <w:bookmarkEnd w:id="147"/>
      <w:bookmarkEnd w:id="148"/>
      <w:bookmarkEnd w:id="149"/>
      <w:bookmarkEnd w:id="150"/>
      <w:bookmarkEnd w:id="15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152" w:name="_Toc14814"/>
      <w:bookmarkStart w:id="153" w:name="_Toc26883"/>
      <w:bookmarkStart w:id="154" w:name="_Toc7315"/>
      <w:bookmarkStart w:id="155" w:name="_Toc30105"/>
      <w:bookmarkStart w:id="156" w:name="_Toc25525"/>
      <w:r>
        <w:rPr>
          <w:rFonts w:ascii="宋体" w:hAnsi="宋体"/>
          <w:b/>
          <w:sz w:val="24"/>
        </w:rPr>
        <w:t>2.13 乙方破产</w:t>
      </w:r>
      <w:bookmarkEnd w:id="152"/>
      <w:bookmarkEnd w:id="153"/>
      <w:bookmarkEnd w:id="154"/>
      <w:bookmarkEnd w:id="155"/>
      <w:bookmarkEnd w:id="15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157" w:name="_Toc1123"/>
      <w:bookmarkStart w:id="158" w:name="_Toc23323"/>
      <w:bookmarkStart w:id="159" w:name="_Toc2016"/>
      <w:r>
        <w:rPr>
          <w:rFonts w:ascii="宋体" w:hAnsi="宋体"/>
          <w:b/>
          <w:sz w:val="24"/>
        </w:rPr>
        <w:t>2.14 合同中止、终止</w:t>
      </w:r>
      <w:bookmarkEnd w:id="157"/>
      <w:bookmarkEnd w:id="158"/>
      <w:bookmarkEnd w:id="15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60" w:name="_Toc17363"/>
      <w:bookmarkStart w:id="161" w:name="_Toc14525"/>
      <w:bookmarkStart w:id="162" w:name="_Toc1969"/>
      <w:r>
        <w:rPr>
          <w:rFonts w:ascii="宋体" w:hAnsi="宋体"/>
          <w:b/>
          <w:sz w:val="24"/>
        </w:rPr>
        <w:t>2.15 检验和验收</w:t>
      </w:r>
      <w:bookmarkEnd w:id="160"/>
      <w:bookmarkEnd w:id="161"/>
      <w:bookmarkEnd w:id="16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163" w:name="_Toc2308"/>
      <w:bookmarkStart w:id="164" w:name="_Toc9808"/>
      <w:bookmarkStart w:id="165" w:name="_Toc12666"/>
      <w:bookmarkStart w:id="166" w:name="_Toc31892"/>
      <w:bookmarkStart w:id="167" w:name="_Toc25198"/>
      <w:r>
        <w:rPr>
          <w:rFonts w:ascii="宋体" w:hAnsi="宋体"/>
          <w:b/>
          <w:sz w:val="24"/>
        </w:rPr>
        <w:t>2.16 通知和送达</w:t>
      </w:r>
      <w:bookmarkEnd w:id="163"/>
      <w:bookmarkEnd w:id="164"/>
      <w:bookmarkEnd w:id="165"/>
      <w:bookmarkEnd w:id="166"/>
      <w:bookmarkEnd w:id="167"/>
    </w:p>
    <w:p>
      <w:pPr>
        <w:spacing w:line="560" w:lineRule="exact"/>
        <w:ind w:firstLine="480" w:firstLineChars="200"/>
        <w:rPr>
          <w:rFonts w:ascii="宋体" w:hAnsi="宋体"/>
          <w:sz w:val="24"/>
        </w:rPr>
      </w:pPr>
      <w:bookmarkStart w:id="168" w:name="_Toc27674"/>
      <w:bookmarkStart w:id="169" w:name="_Toc18401"/>
      <w:r>
        <w:rPr>
          <w:rFonts w:ascii="宋体" w:hAnsi="宋体"/>
          <w:sz w:val="24"/>
        </w:rPr>
        <w:t>2.17.1</w:t>
      </w:r>
      <w:r>
        <w:rPr>
          <w:rFonts w:hint="eastAsia" w:ascii="宋体" w:hAnsi="宋体"/>
          <w:sz w:val="24"/>
        </w:rPr>
        <w:t>任何一方因履行合同而以合同第一部分尾部所列明的传真或电子邮件发出的所有通知、文件、材料，均视为已向对方当事人送达；任何一方变更上述送达方式或者地址的，应于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168"/>
      <w:bookmarkEnd w:id="169"/>
    </w:p>
    <w:p>
      <w:pPr>
        <w:spacing w:line="560" w:lineRule="exact"/>
        <w:ind w:firstLine="482" w:firstLineChars="200"/>
        <w:outlineLvl w:val="0"/>
        <w:rPr>
          <w:rFonts w:ascii="宋体" w:hAnsi="宋体"/>
          <w:b/>
          <w:sz w:val="24"/>
        </w:rPr>
      </w:pPr>
      <w:bookmarkStart w:id="170" w:name="_Toc20808"/>
      <w:bookmarkStart w:id="171" w:name="_Toc12254"/>
      <w:bookmarkStart w:id="172" w:name="_Toc5063"/>
      <w:bookmarkStart w:id="173" w:name="_Toc27644"/>
      <w:bookmarkStart w:id="174" w:name="_Toc28906"/>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170"/>
      <w:bookmarkEnd w:id="171"/>
      <w:bookmarkEnd w:id="172"/>
      <w:bookmarkEnd w:id="173"/>
      <w:bookmarkEnd w:id="17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360" w:lineRule="auto"/>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6"/>
        <w:gridCol w:w="8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6"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50"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50"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50"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50" w:type="dxa"/>
            <w:vAlign w:val="center"/>
          </w:tcPr>
          <w:p>
            <w:pPr>
              <w:spacing w:line="360" w:lineRule="auto"/>
              <w:rPr>
                <w:rFonts w:ascii="宋体" w:hAnsi="宋体" w:cs="宋体"/>
                <w:sz w:val="24"/>
              </w:rPr>
            </w:pPr>
            <w:r>
              <w:rPr>
                <w:rFonts w:hint="eastAsia" w:ascii="宋体" w:hAnsi="宋体" w:cs="仿宋"/>
                <w:sz w:val="24"/>
              </w:rPr>
              <w:t>合同生效以及具备实施条件后7个工作日内甲方向乙方支付50%项目预付款。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50" w:type="dxa"/>
            <w:vAlign w:val="center"/>
          </w:tcPr>
          <w:p>
            <w:pPr>
              <w:spacing w:line="360" w:lineRule="auto"/>
              <w:rPr>
                <w:rFonts w:ascii="宋体" w:hAnsi="宋体" w:cs="宋体"/>
                <w:sz w:val="24"/>
              </w:rPr>
            </w:pPr>
            <w:r>
              <w:rPr>
                <w:rFonts w:hint="eastAsia" w:ascii="宋体" w:hAnsi="宋体" w:cs="宋体"/>
                <w:sz w:val="24"/>
              </w:rPr>
              <w:t>合同因故无法履约或无法完全履约，出现预付款金额大于实际支付金额时，乙方应及时向甲方返还超出部分的预付款金额。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50" w:type="dxa"/>
            <w:vAlign w:val="center"/>
          </w:tcPr>
          <w:p>
            <w:pPr>
              <w:spacing w:line="360" w:lineRule="auto"/>
              <w:rPr>
                <w:rFonts w:ascii="宋体" w:hAnsi="宋体" w:cs="宋体"/>
                <w:sz w:val="24"/>
              </w:rPr>
            </w:pPr>
            <w:r>
              <w:rPr>
                <w:rFonts w:hint="eastAsia" w:ascii="宋体" w:hAnsi="宋体" w:cs="仿宋"/>
                <w:sz w:val="24"/>
              </w:rPr>
              <w:t>乙方</w:t>
            </w:r>
            <w:r>
              <w:rPr>
                <w:rFonts w:hint="eastAsia" w:ascii="宋体" w:hAnsi="宋体" w:cs="仿宋"/>
                <w:sz w:val="24"/>
                <w:lang w:val="zh-CN"/>
              </w:rPr>
              <w:t>需提供相应金额的预付款保函至</w:t>
            </w:r>
            <w:r>
              <w:rPr>
                <w:rFonts w:hint="eastAsia" w:ascii="宋体" w:hAnsi="宋体" w:cs="仿宋"/>
                <w:sz w:val="24"/>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50" w:type="dxa"/>
            <w:vAlign w:val="center"/>
          </w:tcPr>
          <w:p>
            <w:pPr>
              <w:spacing w:line="360" w:lineRule="auto"/>
              <w:rPr>
                <w:rFonts w:ascii="宋体" w:hAnsi="宋体" w:cs="仿宋"/>
                <w:sz w:val="24"/>
              </w:rPr>
            </w:pPr>
            <w:r>
              <w:rPr>
                <w:rFonts w:hint="eastAsia" w:ascii="宋体" w:hAnsi="宋体" w:cs="仿宋"/>
                <w:sz w:val="24"/>
              </w:rPr>
              <w:t>甲方根据合同、磋商响应文件等资料进行验收。</w:t>
            </w:r>
          </w:p>
          <w:p>
            <w:pPr>
              <w:spacing w:line="360" w:lineRule="auto"/>
              <w:rPr>
                <w:rFonts w:ascii="宋体" w:hAnsi="宋体" w:cs="仿宋"/>
                <w:sz w:val="24"/>
              </w:rPr>
            </w:pPr>
            <w:r>
              <w:rPr>
                <w:rFonts w:hint="eastAsia" w:ascii="宋体" w:hAnsi="宋体" w:cs="仿宋"/>
                <w:sz w:val="24"/>
              </w:rPr>
              <w:t>项目款结算分期支付。</w:t>
            </w:r>
          </w:p>
          <w:p>
            <w:pPr>
              <w:spacing w:line="360" w:lineRule="auto"/>
              <w:ind w:firstLine="240" w:firstLineChars="100"/>
              <w:jc w:val="left"/>
              <w:rPr>
                <w:rFonts w:ascii="宋体" w:hAnsi="宋体" w:cs="仿宋"/>
                <w:sz w:val="24"/>
              </w:rPr>
            </w:pPr>
            <w:r>
              <w:rPr>
                <w:rFonts w:hint="eastAsia" w:ascii="宋体" w:hAnsi="宋体" w:cs="仿宋"/>
                <w:sz w:val="24"/>
              </w:rPr>
              <w:t>合同生效以及具备实施条件后7个工作日内甲方向乙方支付50%项目预付款</w:t>
            </w:r>
            <w:r>
              <w:rPr>
                <w:rFonts w:hint="eastAsia" w:ascii="宋体" w:hAnsi="宋体" w:cs="仿宋"/>
                <w:sz w:val="24"/>
                <w:lang w:val="zh-CN"/>
              </w:rPr>
              <w:t>（</w:t>
            </w:r>
            <w:r>
              <w:rPr>
                <w:rFonts w:hint="eastAsia" w:ascii="宋体" w:hAnsi="宋体" w:cs="仿宋"/>
                <w:sz w:val="24"/>
              </w:rPr>
              <w:t>乙方</w:t>
            </w:r>
            <w:r>
              <w:rPr>
                <w:rFonts w:hint="eastAsia" w:ascii="宋体" w:hAnsi="宋体" w:cs="仿宋"/>
                <w:sz w:val="24"/>
                <w:lang w:val="zh-CN"/>
              </w:rPr>
              <w:t>需提供相应金额的预付款保函至</w:t>
            </w:r>
            <w:r>
              <w:rPr>
                <w:rFonts w:hint="eastAsia" w:ascii="宋体" w:hAnsi="宋体" w:cs="仿宋"/>
                <w:sz w:val="24"/>
              </w:rPr>
              <w:t>甲方</w:t>
            </w:r>
            <w:r>
              <w:rPr>
                <w:rFonts w:hint="eastAsia" w:ascii="宋体" w:hAnsi="宋体" w:cs="仿宋"/>
                <w:sz w:val="24"/>
                <w:lang w:val="zh-CN"/>
              </w:rPr>
              <w:t>）</w:t>
            </w:r>
            <w:r>
              <w:rPr>
                <w:rFonts w:hint="eastAsia" w:ascii="宋体" w:hAnsi="宋体" w:cs="仿宋"/>
                <w:sz w:val="24"/>
              </w:rPr>
              <w:t>；项目完成验收通过后支付合同价剩余的50%项目款。</w:t>
            </w:r>
          </w:p>
          <w:p>
            <w:pPr>
              <w:spacing w:line="360" w:lineRule="auto"/>
              <w:rPr>
                <w:rFonts w:ascii="宋体" w:hAnsi="宋体" w:cs="宋体"/>
                <w:sz w:val="24"/>
              </w:rPr>
            </w:pPr>
            <w:r>
              <w:rPr>
                <w:rFonts w:hint="eastAsia" w:ascii="宋体" w:hAnsi="宋体" w:cs="仿宋"/>
                <w:sz w:val="24"/>
              </w:rPr>
              <w:t>结算时乙方将结款申请1份、发票原件及复印件1份</w:t>
            </w:r>
            <w:r>
              <w:rPr>
                <w:rFonts w:hint="eastAsia" w:ascii="宋体" w:hAnsi="宋体" w:cs="仿宋"/>
                <w:sz w:val="24"/>
                <w:lang w:val="zh-CN"/>
              </w:rPr>
              <w:t>（相应金额的发票）</w:t>
            </w:r>
            <w:r>
              <w:rPr>
                <w:rFonts w:hint="eastAsia" w:ascii="宋体" w:hAnsi="宋体" w:cs="仿宋"/>
                <w:sz w:val="24"/>
              </w:rPr>
              <w:t>、合同复印件1份和经甲方验收确认的《建德市政府采购验收报告》提交采购人，甲方应自收到发票后7个工作日内支付相应款项。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50" w:type="dxa"/>
            <w:vAlign w:val="center"/>
          </w:tcPr>
          <w:p>
            <w:pPr>
              <w:spacing w:line="360" w:lineRule="auto"/>
              <w:rPr>
                <w:rFonts w:ascii="宋体" w:hAnsi="宋体" w:cs="宋体"/>
                <w:sz w:val="24"/>
              </w:rPr>
            </w:pPr>
            <w:r>
              <w:rPr>
                <w:rFonts w:hint="eastAsia" w:ascii="宋体" w:hAnsi="宋体" w:cs="仿宋"/>
                <w:sz w:val="24"/>
              </w:rPr>
              <w:t>合同签订生效之日起120天内完成并出具清查核实报告。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50" w:type="dxa"/>
            <w:vAlign w:val="center"/>
          </w:tcPr>
          <w:p>
            <w:pPr>
              <w:spacing w:line="360" w:lineRule="auto"/>
              <w:rPr>
                <w:rFonts w:ascii="宋体" w:hAnsi="宋体" w:cs="宋体"/>
                <w:sz w:val="24"/>
              </w:rPr>
            </w:pPr>
            <w:r>
              <w:rPr>
                <w:rFonts w:hint="eastAsia" w:ascii="宋体" w:hAnsi="宋体"/>
                <w:sz w:val="24"/>
              </w:rPr>
              <w:t>建德市（采购人指定位置）</w:t>
            </w: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50" w:type="dxa"/>
            <w:vAlign w:val="center"/>
          </w:tcPr>
          <w:p>
            <w:pPr>
              <w:spacing w:line="360" w:lineRule="auto"/>
              <w:rPr>
                <w:rFonts w:ascii="宋体" w:hAnsi="宋体" w:cs="宋体"/>
                <w:sz w:val="24"/>
              </w:rPr>
            </w:pPr>
            <w:r>
              <w:rPr>
                <w:rFonts w:hint="eastAsia" w:ascii="宋体" w:hAnsi="宋体" w:cs="宋体"/>
                <w:sz w:val="24"/>
              </w:rPr>
              <w:t>按采购需求规定的服务内容提供服务。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6"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50"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50"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50"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50" w:type="dxa"/>
            <w:vAlign w:val="center"/>
          </w:tcPr>
          <w:p>
            <w:pPr>
              <w:spacing w:line="360" w:lineRule="auto"/>
              <w:rPr>
                <w:rFonts w:ascii="宋体" w:hAnsi="宋体" w:cs="宋体"/>
                <w:sz w:val="24"/>
              </w:rPr>
            </w:pPr>
            <w:r>
              <w:rPr>
                <w:rFonts w:hint="eastAsia" w:ascii="宋体" w:hAnsi="宋体" w:cs="宋体"/>
                <w:sz w:val="24"/>
              </w:rPr>
              <w:t xml:space="preserve">违约责任：由于乙方原因（除不可抗力外）不能按期交付合同标的，对超出交付期的每一天，乙方应按合同总价款的万分之五承担违约金，在款项支付时一次性扣除。若超出交付期十天（含十天）以上的，甲方有权终止合同。  </w:t>
            </w:r>
          </w:p>
          <w:p>
            <w:pPr>
              <w:spacing w:line="360" w:lineRule="auto"/>
              <w:rPr>
                <w:rFonts w:ascii="宋体" w:hAnsi="宋体" w:cs="宋体"/>
                <w:sz w:val="24"/>
              </w:rPr>
            </w:pPr>
            <w:r>
              <w:rPr>
                <w:rFonts w:hint="eastAsia" w:ascii="宋体" w:hAnsi="宋体" w:cs="宋体"/>
                <w:sz w:val="24"/>
              </w:rPr>
              <w:t>乙方按合同要求服务完成后，经验收合格后，甲方超出付款期支付款项的，每逾一天，甲方应向乙方支付合同款项金额的万分之五的滞纳金。如遇特殊情况甲方要求推迟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50"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71"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50" w:type="dxa"/>
            <w:vAlign w:val="center"/>
          </w:tcPr>
          <w:p>
            <w:pPr>
              <w:spacing w:line="360" w:lineRule="auto"/>
              <w:jc w:val="left"/>
              <w:rPr>
                <w:rFonts w:ascii="宋体" w:hAnsi="宋体" w:cs="宋体"/>
                <w:sz w:val="24"/>
              </w:rPr>
            </w:pPr>
            <w:r>
              <w:rPr>
                <w:rFonts w:hint="eastAsia" w:ascii="宋体" w:hAnsi="宋体" w:cs="宋体"/>
                <w:sz w:val="24"/>
              </w:rPr>
              <w:t>建德市人民法院起诉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50" w:type="dxa"/>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属于甲方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50" w:type="dxa"/>
            <w:vAlign w:val="center"/>
          </w:tcPr>
          <w:p>
            <w:pPr>
              <w:spacing w:line="360" w:lineRule="auto"/>
              <w:ind w:right="-420" w:rightChars="-200"/>
              <w:rPr>
                <w:rFonts w:ascii="宋体" w:hAnsi="宋体" w:cs="宋体"/>
                <w:sz w:val="24"/>
              </w:rPr>
            </w:pPr>
            <w:r>
              <w:rPr>
                <w:rFonts w:hint="eastAsia" w:ascii="宋体" w:hAnsi="宋体" w:cs="宋体"/>
                <w:sz w:val="24"/>
              </w:rPr>
              <w:t>同1.6.2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50" w:type="dxa"/>
            <w:vAlign w:val="center"/>
          </w:tcPr>
          <w:p>
            <w:pPr>
              <w:spacing w:line="360" w:lineRule="auto"/>
              <w:rPr>
                <w:rFonts w:ascii="宋体" w:hAnsi="宋体" w:cs="宋体"/>
                <w:sz w:val="24"/>
              </w:rPr>
            </w:pPr>
            <w:r>
              <w:rPr>
                <w:rFonts w:hint="eastAsia" w:ascii="宋体" w:hAnsi="宋体" w:cs="宋体"/>
                <w:sz w:val="24"/>
              </w:rPr>
              <w:t>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p>
        </w:tc>
        <w:tc>
          <w:tcPr>
            <w:tcW w:w="8150" w:type="dxa"/>
          </w:tcPr>
          <w:p>
            <w:pPr>
              <w:spacing w:line="360" w:lineRule="auto"/>
              <w:rPr>
                <w:rFonts w:ascii="宋体" w:hAnsi="宋体" w:cs="宋体"/>
                <w:sz w:val="24"/>
              </w:rPr>
            </w:pPr>
            <w:r>
              <w:rPr>
                <w:rFonts w:hint="eastAsia" w:ascii="宋体" w:hAnsi="宋体" w:cs="宋体"/>
                <w:sz w:val="24"/>
              </w:rPr>
              <w:t>7日、14日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50" w:type="dxa"/>
            <w:vAlign w:val="center"/>
          </w:tcPr>
          <w:p>
            <w:pPr>
              <w:spacing w:line="360" w:lineRule="auto"/>
              <w:rPr>
                <w:rFonts w:ascii="宋体" w:hAnsi="宋体" w:cs="宋体"/>
                <w:sz w:val="24"/>
              </w:rPr>
            </w:pPr>
            <w:r>
              <w:rPr>
                <w:rFonts w:hint="eastAsia" w:ascii="宋体" w:hAnsi="宋体" w:cs="宋体"/>
                <w:sz w:val="24"/>
              </w:rPr>
              <w:t>乙方完成全部服务内容后，甲方在10日内约定时间内组织验收，并可依法邀请相关方参加，验收应出具验收书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50" w:type="dxa"/>
            <w:vAlign w:val="center"/>
          </w:tcPr>
          <w:p>
            <w:pPr>
              <w:spacing w:line="360" w:lineRule="auto"/>
              <w:rPr>
                <w:rFonts w:ascii="宋体" w:hAnsi="宋体" w:cs="宋体"/>
                <w:sz w:val="24"/>
              </w:rPr>
            </w:pPr>
            <w:r>
              <w:rPr>
                <w:rFonts w:hint="eastAsia" w:ascii="宋体" w:hAnsi="宋体" w:cs="宋体"/>
                <w:sz w:val="24"/>
              </w:rPr>
              <w:t>检验和验收标准、程序等具体内容：符合甲方需求、执行标准等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6" w:type="dxa"/>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8150" w:type="dxa"/>
          </w:tcPr>
          <w:p>
            <w:pPr>
              <w:spacing w:line="360" w:lineRule="auto"/>
              <w:rPr>
                <w:rFonts w:ascii="宋体" w:hAnsi="宋体" w:cs="宋体"/>
                <w:sz w:val="24"/>
              </w:rPr>
            </w:pPr>
            <w:r>
              <w:rPr>
                <w:rFonts w:hint="eastAsia" w:ascii="宋体" w:hAnsi="宋体" w:cs="宋体"/>
                <w:sz w:val="24"/>
              </w:rPr>
              <w:t>本合同壹式伍份，甲、乙双方各执贰份，采购代理机构壹份。</w:t>
            </w:r>
          </w:p>
        </w:tc>
      </w:tr>
    </w:tbl>
    <w:p>
      <w:pPr>
        <w:spacing w:line="360" w:lineRule="auto"/>
        <w:ind w:left="-420" w:leftChars="-200" w:right="-420" w:rightChars="-200" w:firstLine="480" w:firstLineChars="200"/>
        <w:rPr>
          <w:rFonts w:ascii="宋体" w:hAnsi="宋体" w:cs="宋体"/>
          <w:sz w:val="24"/>
        </w:rPr>
      </w:pPr>
    </w:p>
    <w:p>
      <w:pPr>
        <w:pStyle w:val="16"/>
        <w:rPr>
          <w:rFonts w:cs="宋体"/>
        </w:rPr>
      </w:pPr>
    </w:p>
    <w:p>
      <w:pPr>
        <w:rPr>
          <w:rFonts w:ascii="宋体" w:hAnsi="宋体" w:cs="宋体"/>
          <w:sz w:val="24"/>
        </w:rPr>
      </w:pPr>
    </w:p>
    <w:p>
      <w:pPr>
        <w:pStyle w:val="16"/>
        <w:rPr>
          <w:rFonts w:cs="宋体"/>
        </w:rPr>
      </w:pPr>
    </w:p>
    <w:p>
      <w:pPr>
        <w:rPr>
          <w:rFonts w:ascii="宋体" w:hAnsi="宋体" w:cs="宋体"/>
          <w:sz w:val="24"/>
        </w:rPr>
      </w:pPr>
    </w:p>
    <w:p>
      <w:pPr>
        <w:pStyle w:val="16"/>
        <w:rPr>
          <w:rFonts w:cs="宋体"/>
        </w:rPr>
      </w:pPr>
    </w:p>
    <w:p>
      <w:pPr>
        <w:rPr>
          <w:rFonts w:ascii="宋体" w:hAnsi="宋体" w:cs="宋体"/>
          <w:sz w:val="24"/>
        </w:rPr>
      </w:pPr>
    </w:p>
    <w:p>
      <w:pPr>
        <w:pStyle w:val="16"/>
        <w:rPr>
          <w:rFonts w:cs="宋体"/>
        </w:rPr>
      </w:pPr>
    </w:p>
    <w:p>
      <w:pPr>
        <w:rPr>
          <w:rFonts w:ascii="宋体" w:hAnsi="宋体" w:cs="宋体"/>
          <w:sz w:val="24"/>
        </w:rPr>
      </w:pPr>
    </w:p>
    <w:p>
      <w:pPr>
        <w:pStyle w:val="16"/>
        <w:rPr>
          <w:rFonts w:cs="宋体"/>
        </w:rPr>
      </w:pPr>
    </w:p>
    <w:p>
      <w:pPr>
        <w:rPr>
          <w:rFonts w:ascii="宋体" w:hAnsi="宋体" w:cs="宋体"/>
          <w:sz w:val="24"/>
        </w:rPr>
      </w:pPr>
    </w:p>
    <w:p>
      <w:pPr>
        <w:pStyle w:val="16"/>
        <w:rPr>
          <w:rFonts w:cs="宋体"/>
        </w:rPr>
      </w:pPr>
    </w:p>
    <w:p>
      <w:pPr>
        <w:rPr>
          <w:rFonts w:ascii="宋体" w:hAnsi="宋体" w:cs="宋体"/>
          <w:sz w:val="24"/>
        </w:rPr>
      </w:pPr>
    </w:p>
    <w:p>
      <w:pPr>
        <w:pStyle w:val="16"/>
        <w:rPr>
          <w:rFonts w:cs="宋体"/>
        </w:rPr>
      </w:pPr>
    </w:p>
    <w:p>
      <w:pPr>
        <w:rPr>
          <w:rFonts w:ascii="宋体" w:hAnsi="宋体" w:cs="宋体"/>
          <w:sz w:val="24"/>
        </w:rPr>
      </w:pPr>
    </w:p>
    <w:p>
      <w:pPr>
        <w:pStyle w:val="16"/>
        <w:rPr>
          <w:rFonts w:cs="宋体"/>
        </w:rPr>
      </w:pPr>
    </w:p>
    <w:p>
      <w:pPr>
        <w:rPr>
          <w:rFonts w:ascii="宋体" w:hAnsi="宋体" w:cs="宋体"/>
          <w:sz w:val="24"/>
        </w:rPr>
      </w:pPr>
    </w:p>
    <w:p>
      <w:pPr>
        <w:pStyle w:val="16"/>
        <w:rPr>
          <w:rFonts w:cs="宋体"/>
        </w:rPr>
      </w:pPr>
    </w:p>
    <w:p>
      <w:pPr>
        <w:rPr>
          <w:rFonts w:ascii="宋体" w:hAnsi="宋体" w:cs="宋体"/>
          <w:sz w:val="24"/>
        </w:rPr>
      </w:pPr>
    </w:p>
    <w:p>
      <w:pPr>
        <w:snapToGrid w:val="0"/>
        <w:spacing w:line="360" w:lineRule="auto"/>
        <w:outlineLvl w:val="0"/>
        <w:rPr>
          <w:rFonts w:cs="仿宋_GB2312" w:asciiTheme="minorEastAsia" w:hAnsiTheme="minorEastAsia" w:eastAsiaTheme="minorEastAsia"/>
          <w:b/>
          <w:sz w:val="36"/>
          <w:szCs w:val="20"/>
        </w:rPr>
      </w:pP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69"/>
      <w:bookmarkEnd w:id="70"/>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3"/>
        <w:spacing w:line="360" w:lineRule="auto"/>
        <w:rPr>
          <w:rFonts w:ascii="宋体" w:hAnsi="宋体" w:eastAsia="宋体" w:cs="仿宋_GB2312"/>
        </w:rPr>
      </w:pPr>
      <w:r>
        <w:rPr>
          <w:rFonts w:hint="eastAsia" w:ascii="宋体" w:hAnsi="宋体" w:eastAsia="宋体" w:cs="仿宋_GB2312"/>
        </w:rPr>
        <w:t>（1）响应函………………………………………………………………………（页码）</w:t>
      </w:r>
    </w:p>
    <w:p>
      <w:pPr>
        <w:pStyle w:val="183"/>
        <w:spacing w:line="360" w:lineRule="auto"/>
        <w:rPr>
          <w:rFonts w:ascii="宋体" w:hAnsi="宋体" w:eastAsia="宋体" w:cs="仿宋_GB2312"/>
        </w:rPr>
      </w:pPr>
      <w:r>
        <w:rPr>
          <w:rFonts w:hint="eastAsia" w:ascii="宋体" w:hAnsi="宋体" w:eastAsia="宋体" w:cs="仿宋_GB2312"/>
        </w:rPr>
        <w:t>（2）资格文件…………………………………………………………………（页码）</w:t>
      </w:r>
    </w:p>
    <w:p>
      <w:pPr>
        <w:pStyle w:val="183"/>
        <w:spacing w:line="360" w:lineRule="auto"/>
        <w:rPr>
          <w:rFonts w:ascii="宋体" w:hAnsi="宋体" w:eastAsia="宋体" w:cs="仿宋_GB2312"/>
        </w:rPr>
      </w:pPr>
      <w:r>
        <w:rPr>
          <w:rFonts w:hint="eastAsia" w:ascii="宋体" w:hAnsi="宋体" w:eastAsia="宋体" w:cs="仿宋_GB2312"/>
        </w:rPr>
        <w:t>（3）法人授权书</w:t>
      </w:r>
      <w:r>
        <w:rPr>
          <w:rFonts w:hint="eastAsia" w:ascii="宋体" w:hAnsi="宋体" w:eastAsia="宋体" w:cs="仿宋_GB2312"/>
          <w:lang w:val="zh-CN"/>
        </w:rPr>
        <w:t>…………………………………………</w:t>
      </w:r>
      <w:r>
        <w:rPr>
          <w:rFonts w:hint="eastAsia" w:ascii="宋体" w:hAnsi="宋体" w:eastAsia="宋体" w:cs="仿宋_GB2312"/>
        </w:rPr>
        <w:t>………</w:t>
      </w:r>
      <w:r>
        <w:rPr>
          <w:rFonts w:hint="eastAsia" w:ascii="宋体" w:hAnsi="宋体" w:eastAsia="宋体" w:cs="仿宋_GB2312"/>
          <w:lang w:val="zh-CN"/>
        </w:rPr>
        <w:t>……………</w:t>
      </w:r>
      <w:r>
        <w:rPr>
          <w:rFonts w:hint="eastAsia" w:ascii="宋体" w:hAnsi="宋体" w:eastAsia="宋体" w:cs="仿宋_GB2312"/>
        </w:rPr>
        <w:t>（页码）</w:t>
      </w:r>
    </w:p>
    <w:p>
      <w:pPr>
        <w:snapToGrid w:val="0"/>
        <w:spacing w:line="360" w:lineRule="auto"/>
        <w:ind w:left="479" w:leftChars="228"/>
        <w:rPr>
          <w:rFonts w:ascii="宋体" w:hAnsi="宋体" w:cs="宋体"/>
        </w:rPr>
      </w:pPr>
      <w:r>
        <w:rPr>
          <w:rFonts w:hint="eastAsia" w:ascii="宋体" w:hAnsi="宋体" w:cs="宋体"/>
          <w:sz w:val="24"/>
        </w:rPr>
        <w:t>（4）分包意向协议</w:t>
      </w:r>
      <w:r>
        <w:rPr>
          <w:rFonts w:hint="eastAsia" w:ascii="宋体" w:hAnsi="宋体" w:cs="宋体"/>
        </w:rPr>
        <w:t>…………………………………………………………………………（页码）</w:t>
      </w:r>
    </w:p>
    <w:p>
      <w:pPr>
        <w:pStyle w:val="183"/>
        <w:spacing w:line="360" w:lineRule="auto"/>
        <w:rPr>
          <w:rFonts w:ascii="宋体" w:hAnsi="宋体" w:eastAsia="宋体" w:cs="仿宋_GB2312"/>
        </w:rPr>
      </w:pPr>
      <w:r>
        <w:rPr>
          <w:rFonts w:hint="eastAsia" w:ascii="宋体" w:hAnsi="宋体" w:eastAsia="宋体" w:cs="仿宋_GB2312"/>
        </w:rPr>
        <w:t>（5）所有资信文件（复印件）…………………………………………………（页码）</w:t>
      </w:r>
    </w:p>
    <w:p>
      <w:pPr>
        <w:pStyle w:val="183"/>
        <w:spacing w:line="360" w:lineRule="auto"/>
        <w:rPr>
          <w:rFonts w:ascii="宋体" w:hAnsi="宋体" w:eastAsia="宋体" w:cs="仿宋_GB2312"/>
        </w:rPr>
      </w:pPr>
      <w:r>
        <w:rPr>
          <w:rFonts w:hint="eastAsia" w:ascii="宋体" w:hAnsi="宋体" w:eastAsia="宋体" w:cs="仿宋_GB2312"/>
        </w:rPr>
        <w:t>（6）主要业绩证明</w:t>
      </w:r>
      <w:r>
        <w:rPr>
          <w:rFonts w:hint="eastAsia" w:ascii="宋体" w:hAnsi="宋体" w:eastAsia="宋体" w:cs="仿宋_GB2312"/>
          <w:lang w:val="zh-CN"/>
        </w:rPr>
        <w:t>…………………………………………</w:t>
      </w:r>
      <w:r>
        <w:rPr>
          <w:rFonts w:hint="eastAsia" w:ascii="宋体" w:hAnsi="宋体" w:eastAsia="宋体" w:cs="仿宋_GB2312"/>
        </w:rPr>
        <w:t>………</w:t>
      </w:r>
      <w:r>
        <w:rPr>
          <w:rFonts w:hint="eastAsia" w:ascii="宋体" w:hAnsi="宋体" w:eastAsia="宋体" w:cs="仿宋_GB2312"/>
          <w:lang w:val="zh-CN"/>
        </w:rPr>
        <w:t>……………</w:t>
      </w:r>
      <w:r>
        <w:rPr>
          <w:rFonts w:hint="eastAsia" w:ascii="宋体" w:hAnsi="宋体" w:eastAsia="宋体" w:cs="仿宋_GB2312"/>
        </w:rPr>
        <w:t>（页码）</w:t>
      </w:r>
    </w:p>
    <w:p>
      <w:pPr>
        <w:pStyle w:val="183"/>
        <w:spacing w:line="360" w:lineRule="auto"/>
        <w:rPr>
          <w:rFonts w:ascii="宋体" w:hAnsi="宋体" w:eastAsia="宋体" w:cs="仿宋_GB2312"/>
        </w:rPr>
      </w:pPr>
      <w:r>
        <w:rPr>
          <w:rFonts w:hint="eastAsia" w:ascii="宋体" w:hAnsi="宋体" w:eastAsia="宋体" w:cs="仿宋_GB2312"/>
        </w:rPr>
        <w:t>（7）</w:t>
      </w:r>
      <w:r>
        <w:rPr>
          <w:rFonts w:hint="eastAsia" w:ascii="宋体" w:hAnsi="宋体" w:eastAsia="宋体" w:cs="仿宋_GB2312"/>
          <w:lang w:val="zh-CN"/>
        </w:rPr>
        <w:t>关于对磋商文件中有关条款的拒绝声明……………</w:t>
      </w:r>
      <w:r>
        <w:rPr>
          <w:rFonts w:hint="eastAsia" w:ascii="宋体" w:hAnsi="宋体" w:eastAsia="宋体" w:cs="仿宋_GB2312"/>
        </w:rPr>
        <w:t>………</w:t>
      </w:r>
      <w:r>
        <w:rPr>
          <w:rFonts w:hint="eastAsia" w:ascii="宋体" w:hAnsi="宋体" w:eastAsia="宋体" w:cs="仿宋_GB2312"/>
          <w:lang w:val="zh-CN"/>
        </w:rPr>
        <w:t>……………</w:t>
      </w:r>
      <w:r>
        <w:rPr>
          <w:rFonts w:hint="eastAsia" w:ascii="宋体" w:hAnsi="宋体" w:eastAsia="宋体" w:cs="仿宋_GB2312"/>
        </w:rPr>
        <w:t>（页码）</w:t>
      </w:r>
    </w:p>
    <w:p>
      <w:pPr>
        <w:pStyle w:val="183"/>
        <w:spacing w:line="360" w:lineRule="auto"/>
        <w:rPr>
          <w:rFonts w:ascii="宋体" w:hAnsi="宋体" w:eastAsia="宋体" w:cs="仿宋_GB2312"/>
        </w:rPr>
      </w:pPr>
      <w:r>
        <w:rPr>
          <w:rFonts w:hint="eastAsia" w:ascii="宋体" w:hAnsi="宋体" w:eastAsia="宋体" w:cs="仿宋_GB2312"/>
        </w:rPr>
        <w:t>（8）认为需要的其他商务文件或说明…………………………………………（页码）</w:t>
      </w:r>
    </w:p>
    <w:p>
      <w:pPr>
        <w:spacing w:line="360" w:lineRule="auto"/>
        <w:ind w:firstLine="480" w:firstLineChars="200"/>
        <w:rPr>
          <w:rFonts w:ascii="宋体" w:hAnsi="宋体" w:cs="仿宋_GB2312"/>
          <w:kern w:val="0"/>
          <w:sz w:val="24"/>
        </w:rPr>
      </w:pPr>
      <w:r>
        <w:rPr>
          <w:rFonts w:hint="eastAsia" w:ascii="宋体" w:hAnsi="宋体" w:cs="仿宋_GB2312"/>
          <w:kern w:val="0"/>
          <w:sz w:val="24"/>
        </w:rPr>
        <w:t>（9）技术解决方案…………………………………</w:t>
      </w:r>
      <w:r>
        <w:rPr>
          <w:rFonts w:hint="eastAsia" w:ascii="宋体" w:hAnsi="宋体" w:cs="仿宋_GB2312"/>
        </w:rPr>
        <w:t>…………</w:t>
      </w:r>
      <w:r>
        <w:rPr>
          <w:rFonts w:hint="eastAsia" w:ascii="宋体" w:hAnsi="宋体" w:cs="仿宋_GB2312"/>
          <w:kern w:val="0"/>
          <w:sz w:val="24"/>
        </w:rPr>
        <w:t>…………………（页码）</w:t>
      </w:r>
    </w:p>
    <w:p>
      <w:pPr>
        <w:spacing w:line="360" w:lineRule="auto"/>
        <w:ind w:firstLine="480" w:firstLineChars="200"/>
        <w:rPr>
          <w:rFonts w:ascii="宋体" w:hAnsi="宋体" w:cs="仿宋_GB2312"/>
          <w:kern w:val="0"/>
          <w:sz w:val="24"/>
        </w:rPr>
      </w:pPr>
      <w:r>
        <w:rPr>
          <w:rFonts w:hint="eastAsia" w:ascii="宋体" w:hAnsi="宋体" w:cs="仿宋_GB2312"/>
          <w:kern w:val="0"/>
          <w:sz w:val="24"/>
        </w:rPr>
        <w:t>（10</w:t>
      </w:r>
      <w:r>
        <w:rPr>
          <w:rFonts w:ascii="宋体" w:hAnsi="宋体" w:cs="仿宋_GB2312"/>
          <w:kern w:val="0"/>
          <w:sz w:val="24"/>
        </w:rPr>
        <w:t>）组织实施方案………………………………………</w:t>
      </w:r>
      <w:r>
        <w:rPr>
          <w:rFonts w:hint="eastAsia" w:ascii="宋体" w:hAnsi="宋体" w:cs="仿宋_GB2312"/>
        </w:rPr>
        <w:t>…………</w:t>
      </w:r>
      <w:r>
        <w:rPr>
          <w:rFonts w:hint="eastAsia" w:ascii="宋体" w:hAnsi="宋体" w:cs="仿宋_GB2312"/>
          <w:kern w:val="0"/>
          <w:sz w:val="24"/>
        </w:rPr>
        <w:t>……………（页码）</w:t>
      </w:r>
    </w:p>
    <w:p>
      <w:pPr>
        <w:spacing w:line="360" w:lineRule="auto"/>
        <w:ind w:firstLine="480" w:firstLineChars="200"/>
        <w:rPr>
          <w:rFonts w:ascii="宋体" w:hAnsi="宋体" w:cs="仿宋_GB2312"/>
          <w:kern w:val="0"/>
          <w:sz w:val="24"/>
        </w:rPr>
      </w:pPr>
      <w:r>
        <w:rPr>
          <w:rFonts w:hint="eastAsia" w:ascii="宋体" w:hAnsi="宋体" w:cs="仿宋_GB2312"/>
          <w:kern w:val="0"/>
          <w:sz w:val="24"/>
        </w:rPr>
        <w:t>（</w:t>
      </w:r>
      <w:r>
        <w:rPr>
          <w:rFonts w:ascii="宋体" w:hAnsi="宋体" w:cs="仿宋_GB2312"/>
          <w:kern w:val="0"/>
          <w:sz w:val="24"/>
        </w:rPr>
        <w:t>1</w:t>
      </w:r>
      <w:r>
        <w:rPr>
          <w:rFonts w:hint="eastAsia" w:ascii="宋体" w:hAnsi="宋体" w:cs="仿宋_GB2312"/>
          <w:kern w:val="0"/>
          <w:sz w:val="24"/>
        </w:rPr>
        <w:t>1</w:t>
      </w:r>
      <w:r>
        <w:rPr>
          <w:rFonts w:ascii="宋体" w:hAnsi="宋体" w:cs="仿宋_GB2312"/>
          <w:kern w:val="0"/>
          <w:sz w:val="24"/>
        </w:rPr>
        <w:t>）售后服务方案……………………………………</w:t>
      </w:r>
      <w:r>
        <w:rPr>
          <w:rFonts w:hint="eastAsia" w:ascii="宋体" w:hAnsi="宋体" w:cs="仿宋_GB2312"/>
        </w:rPr>
        <w:t>…………</w:t>
      </w:r>
      <w:r>
        <w:rPr>
          <w:rFonts w:hint="eastAsia" w:ascii="宋体" w:hAnsi="宋体" w:cs="仿宋_GB2312"/>
          <w:kern w:val="0"/>
          <w:sz w:val="24"/>
        </w:rPr>
        <w:t>………………（页码）</w:t>
      </w:r>
    </w:p>
    <w:p>
      <w:pPr>
        <w:spacing w:line="360" w:lineRule="auto"/>
        <w:ind w:firstLine="480" w:firstLineChars="200"/>
        <w:rPr>
          <w:rFonts w:ascii="宋体" w:hAnsi="宋体" w:cs="仿宋_GB2312"/>
          <w:kern w:val="0"/>
          <w:sz w:val="24"/>
        </w:rPr>
      </w:pPr>
      <w:r>
        <w:rPr>
          <w:rFonts w:hint="eastAsia" w:ascii="宋体" w:hAnsi="宋体" w:cs="仿宋_GB2312"/>
          <w:kern w:val="0"/>
          <w:sz w:val="24"/>
        </w:rPr>
        <w:t>（12</w:t>
      </w:r>
      <w:r>
        <w:rPr>
          <w:rFonts w:ascii="宋体" w:hAnsi="宋体" w:cs="仿宋_GB2312"/>
          <w:kern w:val="0"/>
          <w:sz w:val="24"/>
        </w:rPr>
        <w:t>）项目小组人员名单…</w:t>
      </w:r>
      <w:r>
        <w:rPr>
          <w:rFonts w:hint="eastAsia" w:ascii="宋体" w:hAnsi="宋体" w:cs="仿宋_GB2312"/>
          <w:kern w:val="0"/>
          <w:sz w:val="24"/>
        </w:rPr>
        <w:t>…………………………</w:t>
      </w:r>
      <w:r>
        <w:rPr>
          <w:rFonts w:hint="eastAsia" w:ascii="宋体" w:hAnsi="宋体" w:cs="仿宋_GB2312"/>
        </w:rPr>
        <w:t>…………</w:t>
      </w:r>
      <w:r>
        <w:rPr>
          <w:rFonts w:hint="eastAsia" w:ascii="宋体" w:hAnsi="宋体" w:cs="仿宋_GB2312"/>
          <w:kern w:val="0"/>
          <w:sz w:val="24"/>
        </w:rPr>
        <w:t>…………………（页码）</w:t>
      </w:r>
    </w:p>
    <w:p>
      <w:pPr>
        <w:spacing w:line="360" w:lineRule="auto"/>
        <w:ind w:firstLine="480" w:firstLineChars="200"/>
        <w:rPr>
          <w:rFonts w:ascii="宋体" w:hAnsi="宋体" w:cs="仿宋_GB2312"/>
          <w:kern w:val="0"/>
          <w:sz w:val="24"/>
        </w:rPr>
      </w:pPr>
      <w:r>
        <w:rPr>
          <w:rFonts w:hint="eastAsia" w:ascii="宋体" w:hAnsi="宋体" w:cs="仿宋_GB2312"/>
          <w:kern w:val="0"/>
          <w:sz w:val="24"/>
        </w:rPr>
        <w:t>（13）</w:t>
      </w:r>
      <w:r>
        <w:rPr>
          <w:rFonts w:hint="eastAsia" w:ascii="宋体" w:hAnsi="宋体" w:cs="仿宋_GB2312"/>
          <w:kern w:val="0"/>
          <w:sz w:val="24"/>
          <w:lang w:val="zh-CN"/>
        </w:rPr>
        <w:t>优惠条件及特殊承诺………………………………</w:t>
      </w:r>
      <w:r>
        <w:rPr>
          <w:rFonts w:hint="eastAsia" w:ascii="宋体" w:hAnsi="宋体" w:cs="仿宋_GB2312"/>
        </w:rPr>
        <w:t>…………</w:t>
      </w:r>
      <w:r>
        <w:rPr>
          <w:rFonts w:hint="eastAsia" w:ascii="宋体" w:hAnsi="宋体" w:cs="仿宋_GB2312"/>
          <w:kern w:val="0"/>
          <w:sz w:val="24"/>
          <w:lang w:val="zh-CN"/>
        </w:rPr>
        <w:t>……………</w:t>
      </w:r>
      <w:r>
        <w:rPr>
          <w:rFonts w:hint="eastAsia" w:ascii="宋体" w:hAnsi="宋体" w:cs="仿宋_GB2312"/>
          <w:kern w:val="0"/>
          <w:sz w:val="24"/>
        </w:rPr>
        <w:t>（页码）</w:t>
      </w:r>
    </w:p>
    <w:p>
      <w:pPr>
        <w:spacing w:line="360" w:lineRule="auto"/>
        <w:ind w:firstLine="480" w:firstLineChars="200"/>
        <w:rPr>
          <w:rFonts w:ascii="宋体" w:hAnsi="宋体" w:cs="仿宋_GB2312"/>
          <w:kern w:val="0"/>
          <w:sz w:val="24"/>
        </w:rPr>
      </w:pPr>
      <w:r>
        <w:rPr>
          <w:rFonts w:hint="eastAsia" w:ascii="宋体" w:hAnsi="宋体" w:cs="仿宋_GB2312"/>
          <w:kern w:val="0"/>
          <w:sz w:val="24"/>
        </w:rPr>
        <w:t>（14）</w:t>
      </w:r>
      <w:r>
        <w:rPr>
          <w:rFonts w:hint="eastAsia" w:ascii="宋体" w:hAnsi="宋体" w:cs="仿宋_GB2312"/>
          <w:kern w:val="0"/>
          <w:sz w:val="24"/>
          <w:lang w:val="zh-CN"/>
        </w:rPr>
        <w:t>培训计划……………………………………………</w:t>
      </w:r>
      <w:r>
        <w:rPr>
          <w:rFonts w:hint="eastAsia" w:ascii="宋体" w:hAnsi="宋体" w:cs="仿宋_GB2312"/>
        </w:rPr>
        <w:t>…………</w:t>
      </w:r>
      <w:r>
        <w:rPr>
          <w:rFonts w:hint="eastAsia" w:ascii="宋体" w:hAnsi="宋体" w:cs="仿宋_GB2312"/>
          <w:kern w:val="0"/>
          <w:sz w:val="24"/>
          <w:lang w:val="zh-CN"/>
        </w:rPr>
        <w:t>……………</w:t>
      </w:r>
      <w:r>
        <w:rPr>
          <w:rFonts w:hint="eastAsia" w:ascii="宋体" w:hAnsi="宋体" w:cs="仿宋_GB2312"/>
          <w:kern w:val="0"/>
          <w:sz w:val="24"/>
        </w:rPr>
        <w:t>（页码）</w:t>
      </w:r>
    </w:p>
    <w:p>
      <w:pPr>
        <w:spacing w:line="360" w:lineRule="auto"/>
        <w:ind w:firstLine="480" w:firstLineChars="200"/>
        <w:rPr>
          <w:rFonts w:ascii="宋体" w:hAnsi="宋体" w:cs="仿宋_GB2312"/>
          <w:kern w:val="0"/>
          <w:sz w:val="24"/>
        </w:rPr>
      </w:pPr>
      <w:r>
        <w:rPr>
          <w:rFonts w:hint="eastAsia" w:ascii="宋体" w:hAnsi="宋体" w:cs="仿宋_GB2312"/>
          <w:kern w:val="0"/>
          <w:sz w:val="24"/>
        </w:rPr>
        <w:t>（15）</w:t>
      </w:r>
      <w:r>
        <w:rPr>
          <w:rFonts w:hint="eastAsia" w:ascii="宋体" w:hAnsi="宋体" w:cs="仿宋_GB2312"/>
          <w:sz w:val="24"/>
        </w:rPr>
        <w:t>随机特殊工具和备品备件清单</w:t>
      </w:r>
      <w:r>
        <w:rPr>
          <w:rFonts w:hint="eastAsia" w:ascii="宋体" w:hAnsi="宋体" w:cs="仿宋_GB2312"/>
          <w:kern w:val="0"/>
          <w:sz w:val="24"/>
          <w:lang w:val="zh-CN"/>
        </w:rPr>
        <w:t>…………………</w:t>
      </w:r>
      <w:r>
        <w:rPr>
          <w:rFonts w:hint="eastAsia" w:ascii="宋体" w:hAnsi="宋体" w:cs="仿宋_GB2312"/>
        </w:rPr>
        <w:t>…………</w:t>
      </w:r>
      <w:r>
        <w:rPr>
          <w:rFonts w:hint="eastAsia" w:ascii="宋体" w:hAnsi="宋体" w:cs="仿宋_GB2312"/>
          <w:kern w:val="0"/>
          <w:sz w:val="24"/>
          <w:lang w:val="zh-CN"/>
        </w:rPr>
        <w:t>………………</w:t>
      </w:r>
      <w:r>
        <w:rPr>
          <w:rFonts w:hint="eastAsia" w:ascii="宋体" w:hAnsi="宋体" w:cs="仿宋_GB2312"/>
          <w:kern w:val="0"/>
          <w:sz w:val="24"/>
        </w:rPr>
        <w:t>（页码）</w:t>
      </w:r>
    </w:p>
    <w:p>
      <w:pPr>
        <w:spacing w:line="360" w:lineRule="auto"/>
        <w:ind w:firstLine="480"/>
        <w:jc w:val="center"/>
        <w:rPr>
          <w:rFonts w:ascii="宋体" w:hAnsi="宋体" w:cs="仿宋_GB2312"/>
          <w:kern w:val="0"/>
          <w:sz w:val="24"/>
        </w:rPr>
      </w:pPr>
      <w:r>
        <w:rPr>
          <w:rFonts w:hint="eastAsia" w:ascii="宋体" w:hAnsi="宋体" w:cs="仿宋_GB2312"/>
          <w:kern w:val="0"/>
          <w:sz w:val="24"/>
        </w:rPr>
        <w:t>（16）</w:t>
      </w:r>
      <w:r>
        <w:rPr>
          <w:rFonts w:hint="eastAsia" w:ascii="宋体" w:hAnsi="宋体" w:cs="仿宋_GB2312"/>
          <w:kern w:val="0"/>
          <w:sz w:val="24"/>
          <w:lang w:val="zh-CN"/>
        </w:rPr>
        <w:t>认为需要的其他技术文件或说明…………………</w:t>
      </w:r>
      <w:r>
        <w:rPr>
          <w:rFonts w:hint="eastAsia" w:ascii="宋体" w:hAnsi="宋体" w:cs="仿宋_GB2312"/>
        </w:rPr>
        <w:t>…………</w:t>
      </w:r>
      <w:r>
        <w:rPr>
          <w:rFonts w:hint="eastAsia" w:ascii="宋体" w:hAnsi="宋体" w:cs="仿宋_GB2312"/>
          <w:kern w:val="0"/>
          <w:sz w:val="24"/>
          <w:lang w:val="zh-CN"/>
        </w:rPr>
        <w:t>……………</w:t>
      </w:r>
      <w:r>
        <w:rPr>
          <w:rFonts w:hint="eastAsia" w:ascii="宋体" w:hAnsi="宋体" w:cs="仿宋_GB2312"/>
          <w:kern w:val="0"/>
          <w:sz w:val="24"/>
        </w:rPr>
        <w:t>（页码）</w:t>
      </w:r>
    </w:p>
    <w:p>
      <w:pPr>
        <w:tabs>
          <w:tab w:val="left" w:pos="0"/>
        </w:tabs>
        <w:autoSpaceDE w:val="0"/>
        <w:autoSpaceDN w:val="0"/>
        <w:spacing w:line="360" w:lineRule="auto"/>
        <w:ind w:firstLine="480" w:firstLineChars="200"/>
        <w:rPr>
          <w:rFonts w:ascii="宋体" w:hAnsi="宋体" w:cs="仿宋_GB2312"/>
          <w:kern w:val="0"/>
          <w:sz w:val="24"/>
          <w:lang w:val="zh-CN"/>
        </w:rPr>
      </w:pPr>
      <w:r>
        <w:rPr>
          <w:rFonts w:hint="eastAsia" w:ascii="宋体" w:hAnsi="宋体" w:cs="仿宋_GB2312"/>
          <w:kern w:val="0"/>
          <w:sz w:val="24"/>
        </w:rPr>
        <w:t>（17）</w:t>
      </w:r>
      <w:r>
        <w:rPr>
          <w:rFonts w:hint="eastAsia" w:ascii="宋体" w:hAnsi="宋体" w:cs="仿宋_GB2312"/>
          <w:kern w:val="0"/>
          <w:sz w:val="24"/>
          <w:lang w:val="zh-CN"/>
        </w:rPr>
        <w:t>政府采购供应商廉洁自律承诺书………………………………………</w:t>
      </w:r>
      <w:r>
        <w:rPr>
          <w:rFonts w:hint="eastAsia" w:ascii="宋体" w:hAnsi="宋体" w:cs="仿宋_GB2312"/>
          <w:kern w:val="0"/>
          <w:sz w:val="24"/>
        </w:rPr>
        <w:t>（页码）</w:t>
      </w:r>
    </w:p>
    <w:p>
      <w:pPr>
        <w:spacing w:line="360" w:lineRule="auto"/>
        <w:rPr>
          <w:rFonts w:ascii="宋体" w:hAnsi="宋体" w:cs="仿宋_GB2312"/>
          <w:b/>
          <w:bCs/>
          <w:sz w:val="24"/>
        </w:rPr>
      </w:pPr>
      <w:r>
        <w:rPr>
          <w:rFonts w:hint="eastAsia" w:ascii="宋体" w:hAnsi="宋体" w:cs="仿宋_GB2312"/>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ascii="宋体" w:hAnsi="宋体" w:cs="仿宋_GB2312"/>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(供应商全称)授权(全权代表姓名)(职务、职称)为全权代表，参加贵方组织的（项目名称）【项目编号：（采购编号）】的有关活动，并对此项目进行响应。为此：</w:t>
      </w:r>
    </w:p>
    <w:p>
      <w:pPr>
        <w:pStyle w:val="104"/>
        <w:numPr>
          <w:ilvl w:val="0"/>
          <w:numId w:val="11"/>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1"/>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1"/>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11"/>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1"/>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1"/>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10、我方已详细阅读全部磋商文件，包括磋商文件“更正（延期）公告”（如果有）、参考资料及有关附件，确认无误。</w:t>
      </w:r>
    </w:p>
    <w:p>
      <w:pPr>
        <w:numPr>
          <w:ilvl w:val="0"/>
          <w:numId w:val="11"/>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numPr>
          <w:ilvl w:val="0"/>
          <w:numId w:val="11"/>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14"/>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adjustRightInd/>
        <w:jc w:val="left"/>
        <w:rPr>
          <w:rFonts w:cs="仿宋_GB2312" w:asciiTheme="minorEastAsia" w:hAnsiTheme="minorEastAsia" w:eastAsiaTheme="minorEastAsia"/>
          <w:b/>
          <w:kern w:val="0"/>
          <w:sz w:val="32"/>
          <w:szCs w:val="32"/>
        </w:rPr>
      </w:pPr>
      <w:r>
        <w:rPr>
          <w:rFonts w:cs="仿宋_GB2312" w:asciiTheme="minorEastAsia" w:hAnsiTheme="minorEastAsia" w:eastAsiaTheme="minorEastAsia"/>
          <w:b/>
          <w:kern w:val="0"/>
          <w:sz w:val="32"/>
          <w:szCs w:val="32"/>
        </w:rPr>
        <w:br w:type="page"/>
      </w: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rPr>
        <w:t>（采购人）、（采购代理机构）</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B、联合协议（如果有）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【项目编号：（采购编号）】响应</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175"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175"/>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提供的服务由小微企业承接，其合同份额占到合同总金额%以上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176"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176"/>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177" w:name="_Hlk101133173"/>
      <w:r>
        <w:rPr>
          <w:rFonts w:hint="eastAsia" w:cs="宋体" w:asciiTheme="minorEastAsia" w:hAnsiTheme="minorEastAsia" w:eastAsiaTheme="minorEastAsia"/>
          <w:sz w:val="24"/>
        </w:rPr>
        <w:t>中小企业合同金额达到%，其中小微企业合同金额达到%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177"/>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ind w:right="480"/>
        <w:jc w:val="center"/>
        <w:rPr>
          <w:rFonts w:cs="仿宋_GB2312" w:asciiTheme="minorEastAsia" w:hAnsiTheme="minorEastAsia" w:eastAsiaTheme="minorEastAsia"/>
          <w:b/>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rPr>
        <w:t>C、</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.专门面向中小企业，服务全部由符合政策要求的中小企业（或小微企业）承接的，提供相应的中小企业声明函（附件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），联合协议中中小企业合同金额应当达到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rPr>
      </w:pP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兹委派我公司先生/女士(其在本公司的职务是： ，联系电话：手机：传真：)，代表我公司全权处理</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lang w:val="zh-CN"/>
        </w:rPr>
      </w:pPr>
      <w:r>
        <w:rPr>
          <w:rFonts w:hint="eastAsia" w:cs="仿宋_GB2312" w:asciiTheme="minorEastAsia" w:hAnsiTheme="minorEastAsia" w:eastAsiaTheme="minorEastAsia"/>
          <w:b/>
          <w:kern w:val="0"/>
          <w:sz w:val="30"/>
          <w:szCs w:val="30"/>
          <w:lang w:val="zh-CN"/>
        </w:rPr>
        <w:t>（适用于联合体响应）</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【项目编号：（采购编号）】政府采购响应的一切事项，</w:t>
      </w:r>
      <w:r>
        <w:rPr>
          <w:rFonts w:hint="eastAsia" w:cs="宋体" w:asciiTheme="minorEastAsia" w:hAnsiTheme="minorEastAsia" w:eastAsiaTheme="minorEastAsia"/>
          <w:kern w:val="0"/>
          <w:sz w:val="24"/>
          <w:lang w:val="zh-CN"/>
        </w:rPr>
        <w:t>其法律后果由我方承担。</w:t>
      </w: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本授权书有效期：自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br w:type="page"/>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618"/>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供应商名称(电子签名)：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（项目名称）【项目编号：（采购编号）】</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……）提供的服务全部由小微企业承接，</w:t>
      </w:r>
      <w:r>
        <w:rPr>
          <w:rFonts w:hint="eastAsia" w:cs="宋体" w:asciiTheme="minorEastAsia" w:hAnsiTheme="minorEastAsia" w:eastAsiaTheme="minorEastAsia"/>
          <w:kern w:val="0"/>
          <w:sz w:val="24"/>
        </w:rPr>
        <w:t>其合同份额占到合同总金额%以上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2、中小企业合同金额达到%，其中小微企业合同金额达到%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响应产品规格配置清单（如有）</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r>
        <w:rPr>
          <w:rFonts w:hint="eastAsia" w:cs="仿宋_GB2312" w:asciiTheme="minorEastAsia" w:hAnsiTheme="minorEastAsia" w:eastAsiaTheme="minorEastAsia"/>
          <w:b/>
          <w:sz w:val="32"/>
          <w:szCs w:val="32"/>
        </w:rPr>
        <w:t>（如有）</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p>
    <w:p>
      <w:pPr>
        <w:spacing w:line="360" w:lineRule="auto"/>
        <w:ind w:firstLine="1000"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r>
        <w:rPr>
          <w:rFonts w:hint="eastAsia" w:cs="仿宋_GB2312" w:asciiTheme="minorEastAsia" w:hAnsiTheme="minorEastAsia" w:eastAsiaTheme="minorEastAsia"/>
          <w:b/>
          <w:sz w:val="32"/>
          <w:szCs w:val="32"/>
        </w:rPr>
        <w:t>（如有）</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tcBorders>
              <w:tl2br w:val="single" w:color="auto" w:sz="4" w:space="0"/>
            </w:tcBorders>
            <w:vAlign w:val="center"/>
          </w:tcPr>
          <w:p>
            <w:pPr>
              <w:spacing w:line="360" w:lineRule="auto"/>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日期</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工作</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十一、售后服务方案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w:t>
      </w: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sz w:val="24"/>
        </w:rPr>
        <w:t>根据采购需求及磋商文件要求编制）</w:t>
      </w: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附表C:本项目的项目经理和小组人员交纳社保记录情况表</w:t>
      </w:r>
      <w:r>
        <w:rPr>
          <w:rFonts w:hint="eastAsia" w:cs="仿宋_GB2312" w:asciiTheme="minorEastAsia" w:hAnsiTheme="minorEastAsia" w:eastAsiaTheme="minorEastAsia"/>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24"/>
        </w:rPr>
        <w:br w:type="page"/>
      </w:r>
      <w:r>
        <w:rPr>
          <w:rFonts w:hint="eastAsia" w:cs="仿宋_GB2312" w:asciiTheme="minorEastAsia" w:hAnsiTheme="minorEastAsia" w:eastAsiaTheme="minorEastAsia"/>
          <w:b/>
          <w:kern w:val="0"/>
          <w:sz w:val="32"/>
          <w:szCs w:val="32"/>
          <w:lang w:val="zh-CN"/>
        </w:rPr>
        <w:t>十三</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优惠条件及特殊承诺</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十四、</w:t>
      </w:r>
      <w:r>
        <w:rPr>
          <w:rFonts w:hint="eastAsia" w:cs="仿宋_GB2312" w:asciiTheme="minorEastAsia" w:hAnsiTheme="minorEastAsia" w:eastAsiaTheme="minorEastAsia"/>
          <w:b/>
          <w:kern w:val="0"/>
          <w:sz w:val="32"/>
          <w:szCs w:val="32"/>
          <w:lang w:val="zh-CN"/>
        </w:rPr>
        <w:t>培训计划</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注解:A</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课程清单按时间顺序排列，并提供以下详细资料：</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课程概要</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课程目的</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教学方式</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先决条件</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教材目录</w:t>
      </w:r>
    </w:p>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B  按照附表A提供授课教师的简历</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十五、随机特殊工具和备品备件清单（如有）</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名称</w:t>
            </w:r>
          </w:p>
        </w:tc>
        <w:tc>
          <w:tcPr>
            <w:tcW w:w="19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品牌</w:t>
            </w:r>
          </w:p>
        </w:tc>
        <w:tc>
          <w:tcPr>
            <w:tcW w:w="18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制造厂/原产地</w:t>
            </w:r>
          </w:p>
        </w:tc>
        <w:tc>
          <w:tcPr>
            <w:tcW w:w="288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规格型号</w:t>
            </w:r>
          </w:p>
        </w:tc>
        <w:tc>
          <w:tcPr>
            <w:tcW w:w="1332"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bl>
    <w:p>
      <w:pPr>
        <w:spacing w:line="360" w:lineRule="auto"/>
        <w:ind w:firstLine="470" w:firstLineChars="196"/>
        <w:rPr>
          <w:rFonts w:cs="仿宋_GB2312" w:asciiTheme="minorEastAsia" w:hAnsiTheme="minorEastAsia" w:eastAsiaTheme="minorEastAsia"/>
          <w:sz w:val="24"/>
        </w:rPr>
      </w:pPr>
      <w:r>
        <w:rPr>
          <w:rFonts w:hint="eastAsia" w:cs="仿宋_GB2312" w:asciiTheme="minorEastAsia" w:hAnsiTheme="minorEastAsia" w:eastAsiaTheme="minorEastAsia"/>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十六、认为需求的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十七、</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 xml:space="preserve">）：                </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（一）最后报价一览表</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按你方磋商文件要求，</w:t>
      </w:r>
      <w:r>
        <w:rPr>
          <w:rFonts w:hint="eastAsia" w:cs="仿宋_GB2312" w:asciiTheme="minorEastAsia" w:hAnsiTheme="minorEastAsia" w:eastAsiaTheme="minorEastAsia"/>
          <w:sz w:val="24"/>
        </w:rPr>
        <w:t>我们即</w:t>
      </w:r>
      <w:r>
        <w:rPr>
          <w:rFonts w:hint="eastAsia" w:cs="仿宋_GB2312" w:asciiTheme="minorEastAsia" w:hAnsiTheme="minorEastAsia" w:eastAsiaTheme="minorEastAsia"/>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的实施。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992"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2268"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服务范围</w:t>
            </w:r>
          </w:p>
        </w:tc>
        <w:tc>
          <w:tcPr>
            <w:tcW w:w="2410"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w:t>
            </w:r>
          </w:p>
        </w:tc>
        <w:tc>
          <w:tcPr>
            <w:tcW w:w="226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tc>
        <w:tc>
          <w:tcPr>
            <w:tcW w:w="2126"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服务标准</w:t>
            </w:r>
          </w:p>
        </w:tc>
        <w:tc>
          <w:tcPr>
            <w:tcW w:w="2127"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服务人数</w:t>
            </w:r>
          </w:p>
        </w:tc>
        <w:tc>
          <w:tcPr>
            <w:tcW w:w="2126" w:type="dxa"/>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最后报价（小写）</w:t>
            </w:r>
          </w:p>
        </w:tc>
        <w:tc>
          <w:tcPr>
            <w:tcW w:w="8647" w:type="dxa"/>
            <w:gridSpan w:val="4"/>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最后报价（大写）</w:t>
            </w:r>
          </w:p>
        </w:tc>
        <w:tc>
          <w:tcPr>
            <w:tcW w:w="8647" w:type="dxa"/>
            <w:gridSpan w:val="4"/>
          </w:tcPr>
          <w:p>
            <w:pPr>
              <w:spacing w:line="360" w:lineRule="auto"/>
              <w:jc w:val="center"/>
              <w:rPr>
                <w:rFonts w:cs="宋体" w:asciiTheme="minorEastAsia" w:hAnsiTheme="minorEastAsia" w:eastAsiaTheme="minorEastAsia"/>
                <w:sz w:val="24"/>
              </w:rPr>
            </w:pPr>
          </w:p>
        </w:tc>
      </w:tr>
    </w:tbl>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仿宋_GB2312" w:asciiTheme="minorEastAsia" w:hAnsiTheme="minorEastAsia" w:eastAsiaTheme="minorEastAsia"/>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最后报价文件含有采购人不能接受的附加条件，响应无效</w:t>
      </w:r>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szCs w:val="22"/>
          <w:lang w:val="zh-CN"/>
        </w:rPr>
        <w:t>4</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pStyle w:val="16"/>
        <w:rPr>
          <w:rFonts w:eastAsiaTheme="minorEastAsia"/>
        </w:rPr>
      </w:pPr>
      <w:r>
        <w:rPr>
          <w:rFonts w:hint="eastAsia" w:cs="仿宋_GB2312" w:asciiTheme="minorEastAsia" w:hAnsiTheme="minorEastAsia" w:eastAsiaTheme="minorEastAsia"/>
          <w:kern w:val="0"/>
        </w:rPr>
        <w:t>5、报价细化明细格式自拟（可以上传最后报价的附件）。</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sectPr>
          <w:pgSz w:w="16838" w:h="11906" w:orient="landscape"/>
          <w:pgMar w:top="1418" w:right="471" w:bottom="1418" w:left="777" w:header="851" w:footer="992" w:gutter="0"/>
          <w:cols w:space="720" w:num="1"/>
          <w:titlePg/>
          <w:docGrid w:linePitch="312" w:charSpace="0"/>
        </w:sectPr>
      </w:pPr>
      <w:r>
        <w:rPr>
          <w:rFonts w:hint="eastAsia" w:cs="仿宋_GB2312" w:asciiTheme="minorEastAsia" w:hAnsiTheme="minorEastAsia" w:eastAsiaTheme="minorEastAsia"/>
          <w:kern w:val="0"/>
          <w:sz w:val="24"/>
          <w:lang w:val="zh-CN"/>
        </w:rPr>
        <w:t xml:space="preserve">                                            日期：    年  月   日</w:t>
      </w:r>
    </w:p>
    <w:p>
      <w:pPr>
        <w:pStyle w:val="3"/>
        <w:keepNext w:val="0"/>
        <w:keepLines w:val="0"/>
        <w:pageBreakBefore/>
        <w:widowControl/>
        <w:numPr>
          <w:ilvl w:val="0"/>
          <w:numId w:val="0"/>
        </w:numPr>
        <w:adjustRightInd/>
        <w:spacing w:before="100" w:beforeAutospacing="1" w:after="100" w:afterAutospacing="1" w:line="240" w:lineRule="auto"/>
        <w:jc w:val="center"/>
        <w:rPr>
          <w:rFonts w:cs="仿宋_GB2312" w:asciiTheme="minorEastAsia" w:hAnsiTheme="minorEastAsia" w:eastAsiaTheme="minorEastAsia"/>
        </w:rPr>
      </w:pPr>
      <w:bookmarkStart w:id="178" w:name="_Toc465665161"/>
      <w:r>
        <w:rPr>
          <w:rFonts w:hint="eastAsia" w:cs="仿宋_GB2312" w:asciiTheme="minorEastAsia" w:hAnsiTheme="minorEastAsia" w:eastAsiaTheme="minorEastAsia"/>
        </w:rPr>
        <w:t>附件</w:t>
      </w:r>
      <w:bookmarkEnd w:id="178"/>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地址：邮编：</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联系人：联系电话：</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 邮编：</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质疑项目的编号：包号：</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p>
    <w:p>
      <w:pPr>
        <w:snapToGrid w:val="0"/>
        <w:spacing w:line="360" w:lineRule="auto"/>
        <w:rPr>
          <w:rFonts w:cs="仿宋_GB2312" w:asciiTheme="minorEastAsia" w:hAnsiTheme="minorEastAsia" w:eastAsiaTheme="minorEastAsia"/>
          <w:sz w:val="24"/>
        </w:rPr>
      </w:pP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p>
    <w:p>
      <w:pPr>
        <w:snapToGrid w:val="0"/>
        <w:spacing w:line="360" w:lineRule="auto"/>
        <w:rPr>
          <w:rFonts w:cs="仿宋_GB2312" w:asciiTheme="minorEastAsia" w:hAnsiTheme="minorEastAsia" w:eastAsiaTheme="minorEastAsia"/>
          <w:sz w:val="24"/>
          <w:u w:val="dotted"/>
        </w:rPr>
      </w:pP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址：邮编：</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     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联系人：联系电话：</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联系人：联系电话：</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采购项目编号：包号：</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投诉人于年月日,向提出质疑，质疑事项为：</w:t>
      </w:r>
    </w:p>
    <w:p>
      <w:pPr>
        <w:spacing w:line="360" w:lineRule="auto"/>
        <w:rPr>
          <w:rFonts w:cs="仿宋_GB2312" w:asciiTheme="minorEastAsia" w:hAnsiTheme="minorEastAsia" w:eastAsiaTheme="minorEastAsia"/>
          <w:sz w:val="24"/>
          <w:u w:val="dotted"/>
        </w:rPr>
      </w:pP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于年月日,就质疑事项作出了答复/没有在法定期限内作出答复。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p>
    <w:p>
      <w:pPr>
        <w:spacing w:line="360" w:lineRule="auto"/>
        <w:rPr>
          <w:rFonts w:cs="仿宋_GB2312" w:asciiTheme="minorEastAsia" w:hAnsiTheme="minorEastAsia" w:eastAsiaTheme="minorEastAsia"/>
          <w:sz w:val="24"/>
          <w:u w:val="dotted"/>
        </w:rPr>
      </w:pP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p>
    <w:p>
      <w:pPr>
        <w:spacing w:line="360" w:lineRule="auto"/>
        <w:rPr>
          <w:rFonts w:cs="仿宋_GB2312" w:asciiTheme="minorEastAsia" w:hAnsiTheme="minorEastAsia" w:eastAsiaTheme="minorEastAsia"/>
          <w:sz w:val="24"/>
          <w:u w:val="dotted"/>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p>
    <w:p>
      <w:pPr>
        <w:spacing w:line="360" w:lineRule="auto"/>
        <w:rPr>
          <w:rFonts w:cs="仿宋_GB2312" w:asciiTheme="minorEastAsia" w:hAnsiTheme="minorEastAsia" w:eastAsiaTheme="minorEastAsia"/>
          <w:sz w:val="24"/>
          <w:u w:val="single"/>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sz w:val="24"/>
          <w:u w:val="single"/>
        </w:rPr>
        <w:t xml:space="preserve">   （采购人）    </w:t>
      </w:r>
      <w:r>
        <w:rPr>
          <w:rFonts w:hint="eastAsia" w:cs="仿宋_GB2312" w:asciiTheme="minorEastAsia" w:hAnsiTheme="minorEastAsia" w:eastAsiaTheme="minorEastAsia"/>
          <w:sz w:val="24"/>
        </w:rPr>
        <w:t>单位的</w:t>
      </w:r>
      <w:r>
        <w:rPr>
          <w:rFonts w:hint="eastAsia" w:cs="仿宋_GB2312" w:asciiTheme="minorEastAsia" w:hAnsiTheme="minorEastAsia" w:eastAsiaTheme="minorEastAsia"/>
          <w:sz w:val="24"/>
          <w:u w:val="single"/>
        </w:rPr>
        <w:t xml:space="preserve">     （项目名称）    </w:t>
      </w:r>
      <w:r>
        <w:rPr>
          <w:rFonts w:hint="eastAsia" w:cs="仿宋_GB2312"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贵方组织的（项目名称）【项目编号：（采购编号）】</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w:pict>
          <v:rect id="_x0000_s2052" o:spid="_x0000_s2052" o:spt="1" style="position:absolute;left:0pt;margin-left:238.9pt;margin-top:28.05pt;height:177.45pt;width:212.95pt;z-index:-251632640;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path/>
            <v:fill focussize="0,0"/>
            <v:stroke miterlimit="2"/>
            <v:imagedata o:title=""/>
            <o:lock v:ext="edit"/>
          </v:rect>
        </w:pict>
      </w:r>
      <w:r>
        <w:rPr>
          <w:rFonts w:asciiTheme="minorEastAsia" w:hAnsiTheme="minorEastAsia" w:eastAsiaTheme="minorEastAsia"/>
        </w:rPr>
        <w:pict>
          <v:rect id="_x0000_s2051" o:spid="_x0000_s2051" o:spt="1" style="position:absolute;left:0pt;margin-left:-7.2pt;margin-top:30.3pt;height:177.45pt;width:208.5pt;z-index:-251633664;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path/>
            <v:fill focussize="0,0"/>
            <v:stroke miterlimit="2"/>
            <v:imagedata o:title=""/>
            <o:lock v:ext="edit"/>
          </v:rect>
        </w:pic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中小企业声明函（服务）</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u w:val="single"/>
        </w:rPr>
        <w:t xml:space="preserve">（采购人） </w:t>
      </w:r>
      <w:r>
        <w:rPr>
          <w:rFonts w:hint="eastAsia" w:cs="宋体" w:asciiTheme="minorEastAsia" w:hAnsiTheme="minorEastAsia" w:eastAsiaTheme="minorEastAsia"/>
          <w:sz w:val="24"/>
        </w:rPr>
        <w:t>的</w:t>
      </w:r>
      <w:r>
        <w:rPr>
          <w:rFonts w:cs="宋体" w:asciiTheme="minorEastAsia" w:hAnsiTheme="minorEastAsia" w:eastAsiaTheme="minorEastAsia"/>
          <w:sz w:val="24"/>
          <w:u w:val="single"/>
        </w:rPr>
        <w:t xml:space="preserve"> （项目</w:t>
      </w:r>
      <w:r>
        <w:rPr>
          <w:rFonts w:hint="eastAsia" w:cs="宋体" w:asciiTheme="minorEastAsia" w:hAnsiTheme="minorEastAsia" w:eastAsiaTheme="minorEastAsia"/>
          <w:sz w:val="24"/>
          <w:u w:val="single"/>
        </w:rPr>
        <w:t xml:space="preserve">名称） </w:t>
      </w:r>
      <w:r>
        <w:rPr>
          <w:rFonts w:hint="eastAsia" w:cs="宋体" w:asciiTheme="minorEastAsia" w:hAnsiTheme="minorEastAsia" w:eastAsia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MS Sans Serif">
    <w:altName w:val="Sitka Text"/>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bookmarkStart w:id="179" w:name="_Toc91899912"/>
    <w:bookmarkStart w:id="180" w:name="_Toc164085800"/>
    <w:bookmarkStart w:id="181" w:name="_Toc131845147"/>
    <w:bookmarkStart w:id="182" w:name="_Toc36110187"/>
    <w:r>
      <w:rPr>
        <w:rFonts w:hint="eastAsia" w:ascii="仿宋_GB2312" w:eastAsia="仿宋_GB2312"/>
        <w:kern w:val="0"/>
        <w:szCs w:val="21"/>
      </w:rPr>
      <w:t xml:space="preserve"> 页</w:t>
    </w:r>
    <w:bookmarkEnd w:id="179"/>
    <w:bookmarkEnd w:id="180"/>
    <w:bookmarkEnd w:id="181"/>
    <w:bookmarkEnd w:id="18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180" w:firstLineChars="100"/>
      <w:jc w:val="both"/>
      <w:rPr>
        <w:rFonts w:ascii="仿宋_GB2312" w:eastAsia="仿宋_GB2312"/>
        <w:b w:val="0"/>
        <w:i/>
        <w:sz w:val="18"/>
        <w:u w:val="single"/>
      </w:rPr>
    </w:pPr>
    <w:r>
      <w:rPr>
        <w:rFonts w:hint="eastAsia" w:eastAsia="仿宋_GB2312"/>
        <w:b w:val="0"/>
        <w:i/>
        <w:sz w:val="18"/>
        <w:szCs w:val="18"/>
        <w:u w:val="single"/>
      </w:rPr>
      <w:t>杭州</w:t>
    </w:r>
    <w:r>
      <w:rPr>
        <w:rFonts w:hint="eastAsia" w:eastAsia="仿宋_GB2312"/>
        <w:b w:val="0"/>
        <w:i/>
        <w:sz w:val="18"/>
        <w:u w:val="single"/>
      </w:rPr>
      <w:t>市政府采购竞争性磋商文件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C883DD"/>
    <w:multiLevelType w:val="singleLevel"/>
    <w:tmpl w:val="F8C883DD"/>
    <w:lvl w:ilvl="0" w:tentative="0">
      <w:start w:val="4"/>
      <w:numFmt w:val="decimal"/>
      <w:lvlText w:val="%1."/>
      <w:lvlJc w:val="left"/>
      <w:pPr>
        <w:tabs>
          <w:tab w:val="left" w:pos="312"/>
        </w:tabs>
      </w:pPr>
    </w:lvl>
  </w:abstractNum>
  <w:abstractNum w:abstractNumId="1">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27"/>
    <w:multiLevelType w:val="singleLevel"/>
    <w:tmpl w:val="00000027"/>
    <w:lvl w:ilvl="0" w:tentative="0">
      <w:start w:val="0"/>
      <w:numFmt w:val="bullet"/>
      <w:lvlText w:val="*"/>
      <w:lvlJc w:val="left"/>
    </w:lvl>
  </w:abstractNum>
  <w:abstractNum w:abstractNumId="5">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7">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8">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3"/>
  </w:num>
  <w:num w:numId="3">
    <w:abstractNumId w:val="1"/>
  </w:num>
  <w:num w:numId="4">
    <w:abstractNumId w:val="2"/>
  </w:num>
  <w:num w:numId="5">
    <w:abstractNumId w:val="8"/>
  </w:num>
  <w:num w:numId="6">
    <w:abstractNumId w:val="10"/>
  </w:num>
  <w:num w:numId="7">
    <w:abstractNumId w:val="0"/>
  </w:num>
  <w:num w:numId="8">
    <w:abstractNumId w:val="11"/>
  </w:num>
  <w:num w:numId="9">
    <w:abstractNumId w:val="6"/>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1ZTc1OTMzZjJmYmYxM2QwYTMwMWU5NzJjMThlZjcifQ=="/>
  </w:docVars>
  <w:rsids>
    <w:rsidRoot w:val="00172A27"/>
    <w:rsid w:val="0000133D"/>
    <w:rsid w:val="0000488B"/>
    <w:rsid w:val="00005CAC"/>
    <w:rsid w:val="00006109"/>
    <w:rsid w:val="00006725"/>
    <w:rsid w:val="0000675E"/>
    <w:rsid w:val="00007CAA"/>
    <w:rsid w:val="00010FE9"/>
    <w:rsid w:val="0001122F"/>
    <w:rsid w:val="00012BE8"/>
    <w:rsid w:val="00013F31"/>
    <w:rsid w:val="00013F4A"/>
    <w:rsid w:val="00015FD7"/>
    <w:rsid w:val="000170C8"/>
    <w:rsid w:val="000172A5"/>
    <w:rsid w:val="000173F4"/>
    <w:rsid w:val="00017EE3"/>
    <w:rsid w:val="000217DE"/>
    <w:rsid w:val="00022853"/>
    <w:rsid w:val="00025776"/>
    <w:rsid w:val="000270F2"/>
    <w:rsid w:val="00027540"/>
    <w:rsid w:val="00030572"/>
    <w:rsid w:val="00030CB3"/>
    <w:rsid w:val="0003206A"/>
    <w:rsid w:val="00032EA0"/>
    <w:rsid w:val="0003380B"/>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5F4E"/>
    <w:rsid w:val="000665C4"/>
    <w:rsid w:val="00067821"/>
    <w:rsid w:val="0006785E"/>
    <w:rsid w:val="00067E1A"/>
    <w:rsid w:val="00070825"/>
    <w:rsid w:val="00072AED"/>
    <w:rsid w:val="00072D2B"/>
    <w:rsid w:val="000730B1"/>
    <w:rsid w:val="00073860"/>
    <w:rsid w:val="00074528"/>
    <w:rsid w:val="00074B1F"/>
    <w:rsid w:val="00075654"/>
    <w:rsid w:val="00075D0E"/>
    <w:rsid w:val="00075F6A"/>
    <w:rsid w:val="000763F3"/>
    <w:rsid w:val="000768B4"/>
    <w:rsid w:val="00077607"/>
    <w:rsid w:val="00077756"/>
    <w:rsid w:val="00080970"/>
    <w:rsid w:val="00080A94"/>
    <w:rsid w:val="00083DDA"/>
    <w:rsid w:val="0008580E"/>
    <w:rsid w:val="00085A0E"/>
    <w:rsid w:val="00086AB6"/>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BC0"/>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1D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0EF7"/>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0B2D"/>
    <w:rsid w:val="00111C7D"/>
    <w:rsid w:val="00112038"/>
    <w:rsid w:val="00112467"/>
    <w:rsid w:val="001127FF"/>
    <w:rsid w:val="00112B0B"/>
    <w:rsid w:val="00112B42"/>
    <w:rsid w:val="001145F8"/>
    <w:rsid w:val="00114847"/>
    <w:rsid w:val="0011585B"/>
    <w:rsid w:val="00115B1A"/>
    <w:rsid w:val="001168F8"/>
    <w:rsid w:val="0011699C"/>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1056"/>
    <w:rsid w:val="001430C3"/>
    <w:rsid w:val="00144649"/>
    <w:rsid w:val="001451BB"/>
    <w:rsid w:val="00145662"/>
    <w:rsid w:val="00145C6D"/>
    <w:rsid w:val="00146151"/>
    <w:rsid w:val="00146280"/>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4FA8"/>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9727B"/>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B88"/>
    <w:rsid w:val="001F0CF5"/>
    <w:rsid w:val="001F0DA4"/>
    <w:rsid w:val="001F0FD1"/>
    <w:rsid w:val="001F1F18"/>
    <w:rsid w:val="001F2F92"/>
    <w:rsid w:val="001F6095"/>
    <w:rsid w:val="00200E37"/>
    <w:rsid w:val="00201EE3"/>
    <w:rsid w:val="00202D33"/>
    <w:rsid w:val="00202F99"/>
    <w:rsid w:val="002033C5"/>
    <w:rsid w:val="00203C85"/>
    <w:rsid w:val="002047B4"/>
    <w:rsid w:val="00205298"/>
    <w:rsid w:val="002054F4"/>
    <w:rsid w:val="00210B9C"/>
    <w:rsid w:val="0021130D"/>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2CDF"/>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3CDB"/>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0EBD"/>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C78EA"/>
    <w:rsid w:val="002D20B9"/>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6CEE"/>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559"/>
    <w:rsid w:val="00374677"/>
    <w:rsid w:val="0037632F"/>
    <w:rsid w:val="00377B26"/>
    <w:rsid w:val="00381014"/>
    <w:rsid w:val="00381F60"/>
    <w:rsid w:val="00382F6C"/>
    <w:rsid w:val="00383AB0"/>
    <w:rsid w:val="00384814"/>
    <w:rsid w:val="00384C0A"/>
    <w:rsid w:val="00384ECE"/>
    <w:rsid w:val="00385B16"/>
    <w:rsid w:val="0038637D"/>
    <w:rsid w:val="00386C07"/>
    <w:rsid w:val="00386F58"/>
    <w:rsid w:val="0038700D"/>
    <w:rsid w:val="0038701B"/>
    <w:rsid w:val="00390C0D"/>
    <w:rsid w:val="00391447"/>
    <w:rsid w:val="003922DE"/>
    <w:rsid w:val="00393B84"/>
    <w:rsid w:val="00393C6A"/>
    <w:rsid w:val="003944EA"/>
    <w:rsid w:val="00394639"/>
    <w:rsid w:val="00394DB7"/>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35B0"/>
    <w:rsid w:val="003D5681"/>
    <w:rsid w:val="003D5ADB"/>
    <w:rsid w:val="003D62A2"/>
    <w:rsid w:val="003D663E"/>
    <w:rsid w:val="003D6793"/>
    <w:rsid w:val="003D6B03"/>
    <w:rsid w:val="003D75D8"/>
    <w:rsid w:val="003E0746"/>
    <w:rsid w:val="003E0E7C"/>
    <w:rsid w:val="003E2E25"/>
    <w:rsid w:val="003E336A"/>
    <w:rsid w:val="003E35A8"/>
    <w:rsid w:val="003E3B2C"/>
    <w:rsid w:val="003E4D11"/>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397"/>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9DE"/>
    <w:rsid w:val="00483BC7"/>
    <w:rsid w:val="00483CF0"/>
    <w:rsid w:val="00484D4D"/>
    <w:rsid w:val="004855D9"/>
    <w:rsid w:val="0048664F"/>
    <w:rsid w:val="004868AD"/>
    <w:rsid w:val="00486D00"/>
    <w:rsid w:val="00487FE1"/>
    <w:rsid w:val="00490707"/>
    <w:rsid w:val="00490815"/>
    <w:rsid w:val="004914E8"/>
    <w:rsid w:val="004915EF"/>
    <w:rsid w:val="00492B76"/>
    <w:rsid w:val="0049333E"/>
    <w:rsid w:val="0049418F"/>
    <w:rsid w:val="00495DC6"/>
    <w:rsid w:val="0049695C"/>
    <w:rsid w:val="00497AAD"/>
    <w:rsid w:val="00497D1A"/>
    <w:rsid w:val="004A1DBC"/>
    <w:rsid w:val="004A1EA7"/>
    <w:rsid w:val="004A2C96"/>
    <w:rsid w:val="004A4125"/>
    <w:rsid w:val="004A7364"/>
    <w:rsid w:val="004A7A70"/>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679A"/>
    <w:rsid w:val="004E75C1"/>
    <w:rsid w:val="004E78B7"/>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27B"/>
    <w:rsid w:val="005003ED"/>
    <w:rsid w:val="005010BC"/>
    <w:rsid w:val="005020F1"/>
    <w:rsid w:val="005039B8"/>
    <w:rsid w:val="00504CCC"/>
    <w:rsid w:val="0050537D"/>
    <w:rsid w:val="00505D19"/>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25"/>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A1A"/>
    <w:rsid w:val="00583D43"/>
    <w:rsid w:val="005846C3"/>
    <w:rsid w:val="00584F04"/>
    <w:rsid w:val="0058577D"/>
    <w:rsid w:val="005857F7"/>
    <w:rsid w:val="0058589A"/>
    <w:rsid w:val="0058767F"/>
    <w:rsid w:val="00587D7B"/>
    <w:rsid w:val="005901B7"/>
    <w:rsid w:val="005904DB"/>
    <w:rsid w:val="0059165D"/>
    <w:rsid w:val="00592825"/>
    <w:rsid w:val="005931BD"/>
    <w:rsid w:val="00593806"/>
    <w:rsid w:val="00594437"/>
    <w:rsid w:val="005955EB"/>
    <w:rsid w:val="0059683E"/>
    <w:rsid w:val="00596CFA"/>
    <w:rsid w:val="005975CE"/>
    <w:rsid w:val="005A1A31"/>
    <w:rsid w:val="005A33C6"/>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34A"/>
    <w:rsid w:val="005B5603"/>
    <w:rsid w:val="005B5994"/>
    <w:rsid w:val="005B61F4"/>
    <w:rsid w:val="005B667A"/>
    <w:rsid w:val="005B6FA1"/>
    <w:rsid w:val="005B7B44"/>
    <w:rsid w:val="005C0372"/>
    <w:rsid w:val="005C039B"/>
    <w:rsid w:val="005C059F"/>
    <w:rsid w:val="005C07CE"/>
    <w:rsid w:val="005C0B8F"/>
    <w:rsid w:val="005C2294"/>
    <w:rsid w:val="005C3344"/>
    <w:rsid w:val="005C4C71"/>
    <w:rsid w:val="005C4E4D"/>
    <w:rsid w:val="005C5A97"/>
    <w:rsid w:val="005C679D"/>
    <w:rsid w:val="005C6CFD"/>
    <w:rsid w:val="005C6D5D"/>
    <w:rsid w:val="005D01C3"/>
    <w:rsid w:val="005D2578"/>
    <w:rsid w:val="005D266D"/>
    <w:rsid w:val="005D2A4D"/>
    <w:rsid w:val="005D3327"/>
    <w:rsid w:val="005D5BCF"/>
    <w:rsid w:val="005D6D84"/>
    <w:rsid w:val="005D70A1"/>
    <w:rsid w:val="005D79F2"/>
    <w:rsid w:val="005E09CA"/>
    <w:rsid w:val="005E4543"/>
    <w:rsid w:val="005E4717"/>
    <w:rsid w:val="005E4B55"/>
    <w:rsid w:val="005E565C"/>
    <w:rsid w:val="005E56C9"/>
    <w:rsid w:val="005E5CF7"/>
    <w:rsid w:val="005E68DD"/>
    <w:rsid w:val="005E704E"/>
    <w:rsid w:val="005E721E"/>
    <w:rsid w:val="005E75E3"/>
    <w:rsid w:val="005F0857"/>
    <w:rsid w:val="005F2CD5"/>
    <w:rsid w:val="005F403D"/>
    <w:rsid w:val="005F4E93"/>
    <w:rsid w:val="005F5A0D"/>
    <w:rsid w:val="005F61DF"/>
    <w:rsid w:val="005F77F8"/>
    <w:rsid w:val="00600FF9"/>
    <w:rsid w:val="006011E3"/>
    <w:rsid w:val="0060150C"/>
    <w:rsid w:val="006015A3"/>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317"/>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267B"/>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7A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2565"/>
    <w:rsid w:val="006945A1"/>
    <w:rsid w:val="00694982"/>
    <w:rsid w:val="00695EAC"/>
    <w:rsid w:val="00697062"/>
    <w:rsid w:val="006971F8"/>
    <w:rsid w:val="00697D5F"/>
    <w:rsid w:val="006A060C"/>
    <w:rsid w:val="006A150D"/>
    <w:rsid w:val="006A1526"/>
    <w:rsid w:val="006A305E"/>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C7DCE"/>
    <w:rsid w:val="006D0681"/>
    <w:rsid w:val="006D0A80"/>
    <w:rsid w:val="006D312B"/>
    <w:rsid w:val="006D43C1"/>
    <w:rsid w:val="006D5442"/>
    <w:rsid w:val="006D6E4E"/>
    <w:rsid w:val="006E00E3"/>
    <w:rsid w:val="006E045C"/>
    <w:rsid w:val="006E065E"/>
    <w:rsid w:val="006E11A4"/>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5CDB"/>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14C"/>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35D2"/>
    <w:rsid w:val="007D445F"/>
    <w:rsid w:val="007D4DED"/>
    <w:rsid w:val="007D5BA2"/>
    <w:rsid w:val="007D5ED3"/>
    <w:rsid w:val="007D6FB9"/>
    <w:rsid w:val="007E0A63"/>
    <w:rsid w:val="007E0C63"/>
    <w:rsid w:val="007E1DF8"/>
    <w:rsid w:val="007E404E"/>
    <w:rsid w:val="007E40A0"/>
    <w:rsid w:val="007E4160"/>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0C17"/>
    <w:rsid w:val="0083257C"/>
    <w:rsid w:val="00833307"/>
    <w:rsid w:val="00833583"/>
    <w:rsid w:val="00833B5B"/>
    <w:rsid w:val="00833E9A"/>
    <w:rsid w:val="00834FEF"/>
    <w:rsid w:val="00835BA3"/>
    <w:rsid w:val="00836323"/>
    <w:rsid w:val="00836492"/>
    <w:rsid w:val="008366FE"/>
    <w:rsid w:val="008404AA"/>
    <w:rsid w:val="00841F29"/>
    <w:rsid w:val="00842A0D"/>
    <w:rsid w:val="00845A66"/>
    <w:rsid w:val="00845DAB"/>
    <w:rsid w:val="008460D2"/>
    <w:rsid w:val="00850013"/>
    <w:rsid w:val="008500DD"/>
    <w:rsid w:val="00852426"/>
    <w:rsid w:val="00852FA5"/>
    <w:rsid w:val="0085476F"/>
    <w:rsid w:val="0085562D"/>
    <w:rsid w:val="00856154"/>
    <w:rsid w:val="00856286"/>
    <w:rsid w:val="008576B0"/>
    <w:rsid w:val="00861948"/>
    <w:rsid w:val="00862011"/>
    <w:rsid w:val="0086213D"/>
    <w:rsid w:val="008625B6"/>
    <w:rsid w:val="0086290B"/>
    <w:rsid w:val="00862A15"/>
    <w:rsid w:val="00862BB4"/>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6C62"/>
    <w:rsid w:val="0087712C"/>
    <w:rsid w:val="00877C5D"/>
    <w:rsid w:val="00877CB6"/>
    <w:rsid w:val="0088093C"/>
    <w:rsid w:val="00882474"/>
    <w:rsid w:val="008824DF"/>
    <w:rsid w:val="00884371"/>
    <w:rsid w:val="00884D47"/>
    <w:rsid w:val="00887392"/>
    <w:rsid w:val="00890C40"/>
    <w:rsid w:val="008911F7"/>
    <w:rsid w:val="008924AC"/>
    <w:rsid w:val="00893F41"/>
    <w:rsid w:val="00894BBD"/>
    <w:rsid w:val="00894C79"/>
    <w:rsid w:val="0089558A"/>
    <w:rsid w:val="008972B6"/>
    <w:rsid w:val="008977E1"/>
    <w:rsid w:val="008A2F5A"/>
    <w:rsid w:val="008A47CE"/>
    <w:rsid w:val="008A48ED"/>
    <w:rsid w:val="008A5CBF"/>
    <w:rsid w:val="008A6BAE"/>
    <w:rsid w:val="008A72E4"/>
    <w:rsid w:val="008A7350"/>
    <w:rsid w:val="008B16E6"/>
    <w:rsid w:val="008B2042"/>
    <w:rsid w:val="008B25F1"/>
    <w:rsid w:val="008B3737"/>
    <w:rsid w:val="008B3F4B"/>
    <w:rsid w:val="008B69B8"/>
    <w:rsid w:val="008C0335"/>
    <w:rsid w:val="008C094A"/>
    <w:rsid w:val="008C1077"/>
    <w:rsid w:val="008C1570"/>
    <w:rsid w:val="008C2059"/>
    <w:rsid w:val="008C2BF4"/>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050"/>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182A"/>
    <w:rsid w:val="009918D9"/>
    <w:rsid w:val="00993135"/>
    <w:rsid w:val="00993AC7"/>
    <w:rsid w:val="00997044"/>
    <w:rsid w:val="0099792B"/>
    <w:rsid w:val="009A106B"/>
    <w:rsid w:val="009A2B9F"/>
    <w:rsid w:val="009A2BF3"/>
    <w:rsid w:val="009A3C3E"/>
    <w:rsid w:val="009A442A"/>
    <w:rsid w:val="009A4E7F"/>
    <w:rsid w:val="009A7E7C"/>
    <w:rsid w:val="009B02F2"/>
    <w:rsid w:val="009B2BF1"/>
    <w:rsid w:val="009B3564"/>
    <w:rsid w:val="009B3796"/>
    <w:rsid w:val="009B3D38"/>
    <w:rsid w:val="009B7505"/>
    <w:rsid w:val="009C0020"/>
    <w:rsid w:val="009C138C"/>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3D55"/>
    <w:rsid w:val="009F56C0"/>
    <w:rsid w:val="009F5C76"/>
    <w:rsid w:val="00A006BF"/>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0D7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0E29"/>
    <w:rsid w:val="00AB1ACB"/>
    <w:rsid w:val="00AB1B5C"/>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46C"/>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4E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435C"/>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5867"/>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B7"/>
    <w:rsid w:val="00C01EF2"/>
    <w:rsid w:val="00C0378E"/>
    <w:rsid w:val="00C04258"/>
    <w:rsid w:val="00C05AFD"/>
    <w:rsid w:val="00C0724C"/>
    <w:rsid w:val="00C07AEF"/>
    <w:rsid w:val="00C07C11"/>
    <w:rsid w:val="00C07CC1"/>
    <w:rsid w:val="00C10015"/>
    <w:rsid w:val="00C12ECB"/>
    <w:rsid w:val="00C13AAF"/>
    <w:rsid w:val="00C14ABD"/>
    <w:rsid w:val="00C151E0"/>
    <w:rsid w:val="00C20051"/>
    <w:rsid w:val="00C20B86"/>
    <w:rsid w:val="00C21145"/>
    <w:rsid w:val="00C233D1"/>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4F34"/>
    <w:rsid w:val="00CE59F6"/>
    <w:rsid w:val="00CE71C3"/>
    <w:rsid w:val="00CE7ECB"/>
    <w:rsid w:val="00CF0AF0"/>
    <w:rsid w:val="00CF1834"/>
    <w:rsid w:val="00CF2ACF"/>
    <w:rsid w:val="00CF345B"/>
    <w:rsid w:val="00CF3E16"/>
    <w:rsid w:val="00CF475F"/>
    <w:rsid w:val="00CF5069"/>
    <w:rsid w:val="00CF7082"/>
    <w:rsid w:val="00CF79D1"/>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413"/>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45F33"/>
    <w:rsid w:val="00D5064C"/>
    <w:rsid w:val="00D5098E"/>
    <w:rsid w:val="00D51B02"/>
    <w:rsid w:val="00D539DA"/>
    <w:rsid w:val="00D55C81"/>
    <w:rsid w:val="00D55E4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E09"/>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3BC9"/>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D7389"/>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3330"/>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52AF"/>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35A3"/>
    <w:rsid w:val="00E64050"/>
    <w:rsid w:val="00E6514D"/>
    <w:rsid w:val="00E65161"/>
    <w:rsid w:val="00E652C9"/>
    <w:rsid w:val="00E65700"/>
    <w:rsid w:val="00E6593B"/>
    <w:rsid w:val="00E672C6"/>
    <w:rsid w:val="00E675EE"/>
    <w:rsid w:val="00E711D0"/>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85CF6"/>
    <w:rsid w:val="00E86A51"/>
    <w:rsid w:val="00E87935"/>
    <w:rsid w:val="00E9036E"/>
    <w:rsid w:val="00E917B6"/>
    <w:rsid w:val="00E919DF"/>
    <w:rsid w:val="00E92292"/>
    <w:rsid w:val="00E92A39"/>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5F47"/>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C62"/>
    <w:rsid w:val="00F16E1A"/>
    <w:rsid w:val="00F20197"/>
    <w:rsid w:val="00F20607"/>
    <w:rsid w:val="00F208BB"/>
    <w:rsid w:val="00F20D7A"/>
    <w:rsid w:val="00F210BE"/>
    <w:rsid w:val="00F21A5D"/>
    <w:rsid w:val="00F21C13"/>
    <w:rsid w:val="00F21DEA"/>
    <w:rsid w:val="00F21ECA"/>
    <w:rsid w:val="00F22796"/>
    <w:rsid w:val="00F238F7"/>
    <w:rsid w:val="00F23BA0"/>
    <w:rsid w:val="00F25641"/>
    <w:rsid w:val="00F26065"/>
    <w:rsid w:val="00F30313"/>
    <w:rsid w:val="00F303BC"/>
    <w:rsid w:val="00F318A1"/>
    <w:rsid w:val="00F3265C"/>
    <w:rsid w:val="00F343EE"/>
    <w:rsid w:val="00F3547E"/>
    <w:rsid w:val="00F35494"/>
    <w:rsid w:val="00F3619D"/>
    <w:rsid w:val="00F36613"/>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58B"/>
    <w:rsid w:val="00F63BF4"/>
    <w:rsid w:val="00F63C60"/>
    <w:rsid w:val="00F64991"/>
    <w:rsid w:val="00F65BA9"/>
    <w:rsid w:val="00F6630F"/>
    <w:rsid w:val="00F66C77"/>
    <w:rsid w:val="00F67E81"/>
    <w:rsid w:val="00F719B2"/>
    <w:rsid w:val="00F71C68"/>
    <w:rsid w:val="00F724E2"/>
    <w:rsid w:val="00F72A89"/>
    <w:rsid w:val="00F73E5D"/>
    <w:rsid w:val="00F74103"/>
    <w:rsid w:val="00F7425F"/>
    <w:rsid w:val="00F7469F"/>
    <w:rsid w:val="00F75BB5"/>
    <w:rsid w:val="00F7604C"/>
    <w:rsid w:val="00F81623"/>
    <w:rsid w:val="00F81D25"/>
    <w:rsid w:val="00F83045"/>
    <w:rsid w:val="00F83615"/>
    <w:rsid w:val="00F85329"/>
    <w:rsid w:val="00F878CD"/>
    <w:rsid w:val="00F8794A"/>
    <w:rsid w:val="00F90C1F"/>
    <w:rsid w:val="00F918C3"/>
    <w:rsid w:val="00F93231"/>
    <w:rsid w:val="00F950B5"/>
    <w:rsid w:val="00F953D5"/>
    <w:rsid w:val="00F97A34"/>
    <w:rsid w:val="00F97EA1"/>
    <w:rsid w:val="00FA05C8"/>
    <w:rsid w:val="00FA0678"/>
    <w:rsid w:val="00FA107F"/>
    <w:rsid w:val="00FA23F7"/>
    <w:rsid w:val="00FA27EB"/>
    <w:rsid w:val="00FA4117"/>
    <w:rsid w:val="00FA672F"/>
    <w:rsid w:val="00FA7792"/>
    <w:rsid w:val="00FB05DC"/>
    <w:rsid w:val="00FB11FA"/>
    <w:rsid w:val="00FB18F8"/>
    <w:rsid w:val="00FB2F8E"/>
    <w:rsid w:val="00FB363C"/>
    <w:rsid w:val="00FB39B0"/>
    <w:rsid w:val="00FB3D51"/>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3C9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EE1F3A"/>
    <w:rsid w:val="02DA0C0E"/>
    <w:rsid w:val="03DD35E4"/>
    <w:rsid w:val="05717247"/>
    <w:rsid w:val="065A6178"/>
    <w:rsid w:val="074D717F"/>
    <w:rsid w:val="075562B7"/>
    <w:rsid w:val="07F6164B"/>
    <w:rsid w:val="087A1B7A"/>
    <w:rsid w:val="096B2097"/>
    <w:rsid w:val="0A5B7E63"/>
    <w:rsid w:val="0C152683"/>
    <w:rsid w:val="0C87121B"/>
    <w:rsid w:val="0D9F662C"/>
    <w:rsid w:val="0DF702FE"/>
    <w:rsid w:val="0E3F698B"/>
    <w:rsid w:val="0F21508F"/>
    <w:rsid w:val="0F816ACD"/>
    <w:rsid w:val="0FB34641"/>
    <w:rsid w:val="0FB94501"/>
    <w:rsid w:val="100953B9"/>
    <w:rsid w:val="10960B4F"/>
    <w:rsid w:val="10B047CF"/>
    <w:rsid w:val="10FC16EA"/>
    <w:rsid w:val="118963A1"/>
    <w:rsid w:val="127723A9"/>
    <w:rsid w:val="13072A44"/>
    <w:rsid w:val="145044FA"/>
    <w:rsid w:val="154A13D9"/>
    <w:rsid w:val="1786573B"/>
    <w:rsid w:val="186742B0"/>
    <w:rsid w:val="1B2A271F"/>
    <w:rsid w:val="1B890139"/>
    <w:rsid w:val="1C3E4E07"/>
    <w:rsid w:val="1D266CE1"/>
    <w:rsid w:val="1D3963AF"/>
    <w:rsid w:val="1D48246B"/>
    <w:rsid w:val="1D96222A"/>
    <w:rsid w:val="1E714A66"/>
    <w:rsid w:val="1FE868A9"/>
    <w:rsid w:val="211E26D6"/>
    <w:rsid w:val="21283D08"/>
    <w:rsid w:val="229111B9"/>
    <w:rsid w:val="22AD0DF7"/>
    <w:rsid w:val="239E26F5"/>
    <w:rsid w:val="24643077"/>
    <w:rsid w:val="252235A1"/>
    <w:rsid w:val="25B440B3"/>
    <w:rsid w:val="2AA1365A"/>
    <w:rsid w:val="2DD15014"/>
    <w:rsid w:val="2FD25781"/>
    <w:rsid w:val="31942A1C"/>
    <w:rsid w:val="319C6071"/>
    <w:rsid w:val="32DB72BE"/>
    <w:rsid w:val="337413A2"/>
    <w:rsid w:val="342E63AB"/>
    <w:rsid w:val="345D260B"/>
    <w:rsid w:val="347A452B"/>
    <w:rsid w:val="35004E3E"/>
    <w:rsid w:val="360C7628"/>
    <w:rsid w:val="365302AE"/>
    <w:rsid w:val="36D66D03"/>
    <w:rsid w:val="37396378"/>
    <w:rsid w:val="37F142D2"/>
    <w:rsid w:val="392D5E45"/>
    <w:rsid w:val="398001FE"/>
    <w:rsid w:val="39A13F14"/>
    <w:rsid w:val="3C5F759A"/>
    <w:rsid w:val="3D5C78D4"/>
    <w:rsid w:val="3DB81CA1"/>
    <w:rsid w:val="3FFF72A6"/>
    <w:rsid w:val="42B15443"/>
    <w:rsid w:val="42E1381E"/>
    <w:rsid w:val="43FB717C"/>
    <w:rsid w:val="451E447A"/>
    <w:rsid w:val="45345B76"/>
    <w:rsid w:val="454C5AE9"/>
    <w:rsid w:val="45C41E28"/>
    <w:rsid w:val="46AF7692"/>
    <w:rsid w:val="47307808"/>
    <w:rsid w:val="486F747C"/>
    <w:rsid w:val="4BA05AE3"/>
    <w:rsid w:val="4D861CF6"/>
    <w:rsid w:val="4E15164E"/>
    <w:rsid w:val="51A0432A"/>
    <w:rsid w:val="51F60699"/>
    <w:rsid w:val="523C4EF5"/>
    <w:rsid w:val="527140E5"/>
    <w:rsid w:val="5292508F"/>
    <w:rsid w:val="52A96B6F"/>
    <w:rsid w:val="52FC4355"/>
    <w:rsid w:val="53325415"/>
    <w:rsid w:val="537B66EF"/>
    <w:rsid w:val="54BD2B8A"/>
    <w:rsid w:val="550764A4"/>
    <w:rsid w:val="551926E0"/>
    <w:rsid w:val="55DD6EED"/>
    <w:rsid w:val="561279B9"/>
    <w:rsid w:val="56515F3B"/>
    <w:rsid w:val="572B71CA"/>
    <w:rsid w:val="58AE4F0C"/>
    <w:rsid w:val="58D11A95"/>
    <w:rsid w:val="5A2A7C7B"/>
    <w:rsid w:val="5C80234E"/>
    <w:rsid w:val="5C870875"/>
    <w:rsid w:val="5D9E001B"/>
    <w:rsid w:val="5E261785"/>
    <w:rsid w:val="5EA43D85"/>
    <w:rsid w:val="5EC5065C"/>
    <w:rsid w:val="5FCC5339"/>
    <w:rsid w:val="5FE70807"/>
    <w:rsid w:val="60E53485"/>
    <w:rsid w:val="61054A27"/>
    <w:rsid w:val="611D2366"/>
    <w:rsid w:val="61422A3D"/>
    <w:rsid w:val="61F10648"/>
    <w:rsid w:val="62885958"/>
    <w:rsid w:val="64CE2EAA"/>
    <w:rsid w:val="653C72DA"/>
    <w:rsid w:val="65D83045"/>
    <w:rsid w:val="662E75B1"/>
    <w:rsid w:val="66342C2E"/>
    <w:rsid w:val="663E784C"/>
    <w:rsid w:val="66617BB1"/>
    <w:rsid w:val="685867EC"/>
    <w:rsid w:val="6A551FA9"/>
    <w:rsid w:val="6D70014D"/>
    <w:rsid w:val="6E8E12EF"/>
    <w:rsid w:val="6F8D5FA7"/>
    <w:rsid w:val="6FAF36E4"/>
    <w:rsid w:val="70C02755"/>
    <w:rsid w:val="71D43752"/>
    <w:rsid w:val="72962047"/>
    <w:rsid w:val="73DD6243"/>
    <w:rsid w:val="749C4185"/>
    <w:rsid w:val="74A16091"/>
    <w:rsid w:val="74FC2D93"/>
    <w:rsid w:val="75C024A2"/>
    <w:rsid w:val="75DA2C18"/>
    <w:rsid w:val="774D3071"/>
    <w:rsid w:val="775319EF"/>
    <w:rsid w:val="790F1C77"/>
    <w:rsid w:val="79E64863"/>
    <w:rsid w:val="7A67303B"/>
    <w:rsid w:val="7AAB1D04"/>
    <w:rsid w:val="7ABA4368"/>
    <w:rsid w:val="7AC17374"/>
    <w:rsid w:val="7B257FFD"/>
    <w:rsid w:val="7C2B1DA5"/>
    <w:rsid w:val="7DA939CC"/>
    <w:rsid w:val="7DF4317E"/>
    <w:rsid w:val="7E643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_x0000_s2058"/>
        <o:r id="V:Rule2" type="connector" idref="#_x0000_s2059"/>
        <o:r id="V:Rule3" type="connector" idref="#_x0000_s2060"/>
        <o:r id="V:Rule4" type="connector" idref="#_x0000_s2061"/>
        <o:r id="V:Rule5" type="connector" idref="#_x0000_s2062"/>
        <o:r id="V:Rule6" type="connector" idref="#_x0000_s2063"/>
        <o:r id="V:Rule7" type="connector" idref="#_x0000_s2064"/>
        <o:r id="V:Rule8" type="connector" idref="#_x0000_s2065"/>
        <o:r id="V:Rule9" type="connector" idref="#_x0000_s2069"/>
        <o:r id="V:Rule10" type="connector" idref="#_x0000_s2070"/>
        <o:r id="V:Rule11" type="connector" idref="#_x0000_s20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6"/>
    <w:link w:val="611"/>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
    <w:link w:val="473"/>
    <w:qFormat/>
    <w:uiPriority w:val="0"/>
    <w:pPr>
      <w:spacing w:line="480" w:lineRule="exact"/>
      <w:ind w:firstLine="480" w:firstLineChars="200"/>
    </w:pPr>
    <w:rPr>
      <w:rFonts w:ascii="宋体" w:hAnsi="宋体"/>
      <w:sz w:val="24"/>
    </w:rPr>
  </w:style>
  <w:style w:type="paragraph" w:styleId="17">
    <w:name w:val="caption"/>
    <w:basedOn w:val="1"/>
    <w:next w:val="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612"/>
    <w:qFormat/>
    <w:uiPriority w:val="99"/>
    <w:pPr>
      <w:jc w:val="left"/>
    </w:pPr>
  </w:style>
  <w:style w:type="paragraph" w:styleId="21">
    <w:name w:val="Salutation"/>
    <w:basedOn w:val="1"/>
    <w:next w:val="1"/>
    <w:link w:val="480"/>
    <w:qFormat/>
    <w:uiPriority w:val="0"/>
    <w:rPr>
      <w:rFonts w:ascii="仿宋_GB2312" w:eastAsia="仿宋_GB2312"/>
      <w:sz w:val="28"/>
      <w:szCs w:val="20"/>
    </w:rPr>
  </w:style>
  <w:style w:type="paragraph" w:styleId="22">
    <w:name w:val="Body Text 3"/>
    <w:basedOn w:val="1"/>
    <w:link w:val="579"/>
    <w:qFormat/>
    <w:uiPriority w:val="0"/>
    <w:pPr>
      <w:jc w:val="center"/>
    </w:pPr>
    <w:rPr>
      <w:szCs w:val="20"/>
    </w:rPr>
  </w:style>
  <w:style w:type="paragraph" w:styleId="23">
    <w:name w:val="Body Text"/>
    <w:basedOn w:val="1"/>
    <w:link w:val="510"/>
    <w:qFormat/>
    <w:uiPriority w:val="0"/>
    <w:pPr>
      <w:autoSpaceDE w:val="0"/>
      <w:autoSpaceDN w:val="0"/>
      <w:spacing w:line="360" w:lineRule="auto"/>
    </w:pPr>
    <w:rPr>
      <w:rFonts w:ascii="宋体"/>
      <w:sz w:val="24"/>
      <w:szCs w:val="21"/>
      <w:lang w:val="zh-CN"/>
    </w:rPr>
  </w:style>
  <w:style w:type="paragraph" w:styleId="24">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next w:val="1"/>
    <w:link w:val="487"/>
    <w:qFormat/>
    <w:uiPriority w:val="99"/>
    <w:rPr>
      <w:rFonts w:ascii="宋体" w:hAnsi="Courier New"/>
      <w:szCs w:val="20"/>
    </w:rPr>
  </w:style>
  <w:style w:type="paragraph" w:styleId="32">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596"/>
    <w:qFormat/>
    <w:uiPriority w:val="0"/>
    <w:pPr>
      <w:ind w:left="100" w:leftChars="2500"/>
    </w:pPr>
    <w:rPr>
      <w:rFonts w:ascii="宋体"/>
      <w:sz w:val="24"/>
      <w:szCs w:val="21"/>
      <w:lang w:val="zh-CN"/>
    </w:rPr>
  </w:style>
  <w:style w:type="paragraph" w:styleId="35">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6">
    <w:name w:val="Balloon Text"/>
    <w:basedOn w:val="1"/>
    <w:link w:val="613"/>
    <w:semiHidden/>
    <w:qFormat/>
    <w:uiPriority w:val="0"/>
    <w:rPr>
      <w:sz w:val="18"/>
      <w:szCs w:val="18"/>
    </w:rPr>
  </w:style>
  <w:style w:type="paragraph" w:styleId="37">
    <w:name w:val="footer"/>
    <w:basedOn w:val="1"/>
    <w:qFormat/>
    <w:uiPriority w:val="0"/>
    <w:pPr>
      <w:tabs>
        <w:tab w:val="center" w:pos="4153"/>
        <w:tab w:val="right" w:pos="8306"/>
      </w:tabs>
      <w:snapToGrid w:val="0"/>
      <w:jc w:val="left"/>
    </w:pPr>
    <w:rPr>
      <w:sz w:val="18"/>
      <w:szCs w:val="18"/>
    </w:rPr>
  </w:style>
  <w:style w:type="paragraph" w:styleId="3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586"/>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0"/>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20"/>
    <w:next w:val="20"/>
    <w:semiHidden/>
    <w:qFormat/>
    <w:uiPriority w:val="0"/>
    <w:rPr>
      <w:b/>
      <w:bCs/>
    </w:rPr>
  </w:style>
  <w:style w:type="paragraph" w:styleId="58">
    <w:name w:val="Body Text First Indent"/>
    <w:basedOn w:val="23"/>
    <w:link w:val="543"/>
    <w:qFormat/>
    <w:uiPriority w:val="0"/>
    <w:pPr>
      <w:ind w:firstLine="420"/>
    </w:pPr>
    <w:rPr>
      <w:szCs w:val="20"/>
    </w:rPr>
  </w:style>
  <w:style w:type="paragraph" w:styleId="59">
    <w:name w:val="Body Text First Indent 2"/>
    <w:basedOn w:val="16"/>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2"/>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104">
    <w:name w:val="列出段落1"/>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5"/>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13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5"/>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Lines="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0">
    <w:name w:val="!大节"/>
    <w:basedOn w:val="2"/>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Lines="50" w:afterLines="50" w:line="360" w:lineRule="auto"/>
      <w:ind w:firstLine="422" w:firstLineChars="200"/>
    </w:pPr>
    <w:rPr>
      <w:b/>
      <w:bCs/>
      <w:szCs w:val="21"/>
    </w:rPr>
  </w:style>
  <w:style w:type="paragraph" w:customStyle="1" w:styleId="198">
    <w:name w:val="标题五"/>
    <w:basedOn w:val="1"/>
    <w:qFormat/>
    <w:uiPriority w:val="0"/>
    <w:pPr>
      <w:adjustRightInd/>
      <w:spacing w:beforeLines="50" w:line="360" w:lineRule="auto"/>
    </w:pPr>
    <w:rPr>
      <w:b/>
      <w:sz w:val="24"/>
    </w:rPr>
  </w:style>
  <w:style w:type="paragraph" w:customStyle="1" w:styleId="199">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5"/>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qFormat/>
    <w:uiPriority w:val="0"/>
    <w:pPr>
      <w:snapToGrid w:val="0"/>
      <w:spacing w:line="360" w:lineRule="auto"/>
    </w:pPr>
    <w:rPr>
      <w:rFonts w:ascii="宋体"/>
      <w:b/>
      <w:sz w:val="24"/>
      <w:szCs w:val="20"/>
    </w:rPr>
  </w:style>
  <w:style w:type="paragraph" w:customStyle="1" w:styleId="228">
    <w:name w:val="模板普通正文"/>
    <w:basedOn w:val="16"/>
    <w:qFormat/>
    <w:uiPriority w:val="0"/>
    <w:pPr>
      <w:adjustRightInd/>
      <w:spacing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16"/>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45">
    <w:name w:val="4"/>
    <w:basedOn w:val="1"/>
    <w:next w:val="35"/>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2"/>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customStyle="1" w:styleId="294">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2"/>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Lines="50"/>
      <w:ind w:firstLine="200" w:firstLineChars="200"/>
    </w:pPr>
    <w:rPr>
      <w:kern w:val="0"/>
      <w:sz w:val="24"/>
      <w:szCs w:val="20"/>
    </w:rPr>
  </w:style>
  <w:style w:type="paragraph" w:customStyle="1" w:styleId="33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2"/>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4"/>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9"/>
    <w:qFormat/>
    <w:uiPriority w:val="0"/>
    <w:pPr>
      <w:snapToGrid w:val="0"/>
      <w:spacing w:line="360" w:lineRule="auto"/>
    </w:pPr>
  </w:style>
  <w:style w:type="paragraph" w:customStyle="1" w:styleId="370">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2"/>
    <w:qFormat/>
    <w:uiPriority w:val="0"/>
    <w:pPr>
      <w:keepLines w:val="0"/>
      <w:widowControl/>
      <w:numPr>
        <w:numId w:val="0"/>
      </w:numPr>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1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Lines="50"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39"/>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7"/>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16"/>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1"/>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4"/>
    <w:qFormat/>
    <w:uiPriority w:val="0"/>
    <w:rPr>
      <w:rFonts w:ascii="Arial" w:hAnsi="Arial" w:eastAsia="隶书"/>
      <w:b/>
      <w:bCs/>
      <w:kern w:val="28"/>
      <w:sz w:val="44"/>
      <w:szCs w:val="32"/>
      <w:lang w:val="en-US" w:eastAsia="zh-CN" w:bidi="ar-SA"/>
    </w:rPr>
  </w:style>
  <w:style w:type="character" w:customStyle="1" w:styleId="487">
    <w:name w:val="纯文本 Char"/>
    <w:link w:val="31"/>
    <w:qFormat/>
    <w:uiPriority w:val="99"/>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5"/>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4"/>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8"/>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2"/>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0"/>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4"/>
    <w:qFormat/>
    <w:uiPriority w:val="0"/>
    <w:rPr>
      <w:rFonts w:ascii="宋体"/>
      <w:kern w:val="2"/>
      <w:sz w:val="24"/>
      <w:szCs w:val="21"/>
      <w:lang w:val="zh-CN"/>
    </w:rPr>
  </w:style>
  <w:style w:type="character" w:customStyle="1" w:styleId="597">
    <w:name w:val="标题 4 Char"/>
    <w:link w:val="5"/>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7"/>
    <w:qFormat/>
    <w:uiPriority w:val="0"/>
    <w:rPr>
      <w:rFonts w:ascii="Arial" w:hAnsi="Arial" w:eastAsia="黑体"/>
      <w:b/>
      <w:bCs/>
      <w:kern w:val="2"/>
      <w:sz w:val="24"/>
      <w:szCs w:val="24"/>
    </w:rPr>
  </w:style>
  <w:style w:type="character" w:customStyle="1" w:styleId="611">
    <w:name w:val="正文缩进 Char2"/>
    <w:link w:val="15"/>
    <w:qFormat/>
    <w:uiPriority w:val="0"/>
    <w:rPr>
      <w:rFonts w:ascii="宋体" w:eastAsia="宋体"/>
      <w:snapToGrid w:val="0"/>
      <w:color w:val="000000"/>
      <w:kern w:val="28"/>
      <w:sz w:val="28"/>
      <w:lang w:val="en-US" w:eastAsia="zh-CN" w:bidi="ar-SA"/>
    </w:rPr>
  </w:style>
  <w:style w:type="character" w:customStyle="1" w:styleId="612">
    <w:name w:val="批注文字 Char1"/>
    <w:link w:val="20"/>
    <w:qFormat/>
    <w:uiPriority w:val="99"/>
    <w:rPr>
      <w:kern w:val="2"/>
      <w:sz w:val="21"/>
      <w:szCs w:val="24"/>
    </w:rPr>
  </w:style>
  <w:style w:type="character" w:customStyle="1" w:styleId="613">
    <w:name w:val="批注框文本 Char"/>
    <w:link w:val="36"/>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30">
    <w:name w:val="font01"/>
    <w:basedOn w:val="62"/>
    <w:qFormat/>
    <w:uiPriority w:val="0"/>
    <w:rPr>
      <w:rFonts w:hint="eastAsia" w:ascii="宋体" w:hAnsi="宋体" w:eastAsia="宋体" w:cs="宋体"/>
      <w:color w:val="000000"/>
      <w:sz w:val="20"/>
      <w:szCs w:val="20"/>
      <w:u w:val="none"/>
    </w:rPr>
  </w:style>
  <w:style w:type="paragraph" w:customStyle="1" w:styleId="631">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32">
    <w:name w:val="NormalCharacter"/>
    <w:qFormat/>
    <w:uiPriority w:val="0"/>
    <w:rPr>
      <w:rFonts w:hint="eastAsia" w:ascii="仿宋_GB2312" w:eastAsia="仿宋_GB2312"/>
      <w:b/>
      <w:sz w:val="32"/>
      <w:szCs w:val="32"/>
    </w:rPr>
  </w:style>
  <w:style w:type="paragraph" w:customStyle="1" w:styleId="633">
    <w:name w:val="正文表格内容（居中）"/>
    <w:basedOn w:val="1"/>
    <w:qFormat/>
    <w:uiPriority w:val="0"/>
    <w:pPr>
      <w:widowControl/>
      <w:adjustRightInd/>
      <w:jc w:val="center"/>
    </w:pPr>
    <w:rPr>
      <w:rFonts w:ascii="Arial" w:hAnsi="Arial" w:cs="Arial"/>
      <w:kern w:val="0"/>
      <w:szCs w:val="18"/>
    </w:rPr>
  </w:style>
  <w:style w:type="paragraph" w:customStyle="1" w:styleId="634">
    <w:name w:val="小四 段落 宋体 Char Char"/>
    <w:basedOn w:val="1"/>
    <w:uiPriority w:val="0"/>
    <w:pPr>
      <w:adjustRightInd/>
      <w:spacing w:line="360" w:lineRule="auto"/>
      <w:ind w:firstLine="480" w:firstLineChars="200"/>
    </w:pPr>
    <w:rPr>
      <w:rFonts w:ascii="宋体" w:hAnsi="宋体"/>
      <w:sz w:val="24"/>
    </w:rPr>
  </w:style>
  <w:style w:type="character" w:customStyle="1" w:styleId="635">
    <w:name w:val="bookmark-item"/>
    <w:basedOn w:val="62"/>
    <w:uiPriority w:val="0"/>
  </w:style>
  <w:style w:type="paragraph" w:customStyle="1" w:styleId="636">
    <w:name w:val="修订2"/>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83</Pages>
  <Words>39748</Words>
  <Characters>41535</Characters>
  <Lines>58</Lines>
  <Paragraphs>93</Paragraphs>
  <TotalTime>37</TotalTime>
  <ScaleCrop>false</ScaleCrop>
  <LinksUpToDate>false</LinksUpToDate>
  <CharactersWithSpaces>44256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片片片片片</cp:lastModifiedBy>
  <cp:lastPrinted>2023-08-07T03:05:00Z</cp:lastPrinted>
  <dcterms:modified xsi:type="dcterms:W3CDTF">2023-08-09T07:52:18Z</dcterms:modified>
  <dc:title>杭州市市民卡扩大发卡工程</dc:title>
  <cp:revision>515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837E69CF84ED47979B332CFA59B38BD5</vt:lpwstr>
  </property>
</Properties>
</file>