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auto"/>
        <w:spacing w:line="240" w:lineRule="auto"/>
        <w:ind w:firstLine="280" w:firstLineChars="100"/>
        <w:jc w:val="left"/>
        <w:rPr>
          <w:rFonts w:ascii="Verdana" w:hAnsi="Verdana" w:cs="宋体"/>
          <w:kern w:val="0"/>
          <w:sz w:val="28"/>
          <w:szCs w:val="28"/>
        </w:rPr>
      </w:pPr>
      <w:r>
        <w:rPr>
          <w:rFonts w:hint="eastAsia" w:ascii="Verdana" w:hAnsi="Verdana" w:cs="宋体"/>
          <w:kern w:val="0"/>
          <w:sz w:val="28"/>
          <w:szCs w:val="28"/>
        </w:rPr>
        <w:t>附件</w:t>
      </w:r>
      <w:r>
        <w:rPr>
          <w:rFonts w:ascii="Verdana" w:hAnsi="Verdana" w:cs="宋体"/>
          <w:kern w:val="0"/>
          <w:sz w:val="28"/>
          <w:szCs w:val="28"/>
        </w:rPr>
        <w:t>1</w:t>
      </w:r>
      <w:r>
        <w:rPr>
          <w:rFonts w:hint="eastAsia" w:ascii="Verdana" w:hAnsi="Verdana" w:cs="宋体"/>
          <w:kern w:val="0"/>
          <w:sz w:val="28"/>
          <w:szCs w:val="28"/>
        </w:rPr>
        <w:t>：</w:t>
      </w:r>
    </w:p>
    <w:tbl>
      <w:tblPr>
        <w:tblStyle w:val="3"/>
        <w:tblW w:w="8368" w:type="dxa"/>
        <w:tblInd w:w="-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"/>
        <w:gridCol w:w="614"/>
        <w:gridCol w:w="1717"/>
        <w:gridCol w:w="1465"/>
        <w:gridCol w:w="418"/>
        <w:gridCol w:w="1057"/>
        <w:gridCol w:w="383"/>
        <w:gridCol w:w="901"/>
        <w:gridCol w:w="80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3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微软雅黑" w:hAnsi="微软雅黑" w:eastAsia="微软雅黑" w:cs="宋体"/>
                <w:spacing w:val="7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pacing w:val="7"/>
                <w:kern w:val="0"/>
                <w:sz w:val="36"/>
                <w:szCs w:val="36"/>
              </w:rPr>
              <w:t>项目支出绩效自评表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83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195" w:lineRule="atLeast"/>
              <w:jc w:val="center"/>
              <w:rPr>
                <w:rFonts w:ascii="宋体" w:cs="宋体"/>
                <w:spacing w:val="7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spacing w:val="7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spacing w:val="7"/>
                <w:kern w:val="0"/>
                <w:sz w:val="18"/>
                <w:szCs w:val="18"/>
              </w:rPr>
              <w:t xml:space="preserve">  </w:t>
            </w:r>
            <w:r>
              <w:rPr>
                <w:rFonts w:hint="eastAsia" w:ascii="宋体" w:hAnsi="宋体" w:eastAsia="宋体" w:cs="宋体"/>
                <w:spacing w:val="7"/>
                <w:kern w:val="0"/>
                <w:sz w:val="18"/>
                <w:szCs w:val="18"/>
                <w:lang w:val="en-US" w:eastAsia="zh-CN"/>
              </w:rPr>
              <w:t>2019</w:t>
            </w:r>
            <w:r>
              <w:rPr>
                <w:rFonts w:hint="eastAsia" w:ascii="宋体" w:hAnsi="宋体" w:cs="宋体"/>
                <w:spacing w:val="7"/>
                <w:kern w:val="0"/>
                <w:sz w:val="18"/>
                <w:szCs w:val="18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spacing w:val="7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spacing w:val="7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362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宋体" w:hAnsi="宋体" w:cs="宋体"/>
                <w:spacing w:val="7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7"/>
                <w:kern w:val="0"/>
                <w:sz w:val="18"/>
                <w:szCs w:val="18"/>
                <w:lang w:eastAsia="zh-CN"/>
              </w:rPr>
              <w:t>援疆援黔经费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spacing w:val="7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spacing w:val="7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379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宋体" w:hAnsi="宋体" w:cs="宋体"/>
                <w:spacing w:val="7"/>
                <w:kern w:val="0"/>
                <w:sz w:val="18"/>
                <w:szCs w:val="18"/>
                <w:lang w:eastAsia="zh-CN"/>
              </w:rPr>
            </w:pPr>
            <w:bookmarkStart w:id="0" w:name="_GoBack"/>
            <w:r>
              <w:rPr>
                <w:rFonts w:hint="eastAsia" w:ascii="宋体" w:hAnsi="宋体" w:cs="宋体"/>
                <w:spacing w:val="7"/>
                <w:kern w:val="0"/>
                <w:sz w:val="18"/>
                <w:szCs w:val="18"/>
                <w:lang w:eastAsia="zh-CN"/>
              </w:rPr>
              <w:t>建德市教育局</w:t>
            </w:r>
            <w:bookmarkEnd w:id="0"/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宋体" w:hAnsi="宋体" w:cs="宋体"/>
                <w:spacing w:val="7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7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09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宋体" w:hAnsi="宋体" w:cs="宋体"/>
                <w:spacing w:val="7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7"/>
                <w:kern w:val="0"/>
                <w:sz w:val="18"/>
                <w:szCs w:val="18"/>
                <w:lang w:eastAsia="zh-CN"/>
              </w:rPr>
              <w:t>建德市教育局人事科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0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spacing w:val="7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spacing w:val="7"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宋体" w:hAnsi="宋体" w:cs="宋体"/>
                <w:spacing w:val="7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宋体" w:hAnsi="宋体" w:cs="宋体"/>
                <w:spacing w:val="7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7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宋体" w:hAnsi="宋体" w:cs="宋体"/>
                <w:spacing w:val="7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7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28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宋体" w:hAnsi="宋体" w:cs="宋体"/>
                <w:spacing w:val="7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7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宋体" w:hAnsi="宋体" w:cs="宋体"/>
                <w:spacing w:val="7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7"/>
                <w:kern w:val="0"/>
                <w:sz w:val="18"/>
                <w:szCs w:val="18"/>
              </w:rPr>
              <w:t>执行率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0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rPr>
                <w:rFonts w:ascii="宋体" w:cs="宋体"/>
                <w:spacing w:val="7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spacing w:val="7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rPr>
                <w:rFonts w:hint="eastAsia" w:ascii="宋体" w:hAnsi="宋体" w:cs="宋体"/>
                <w:spacing w:val="7"/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rPr>
                <w:rFonts w:hint="default" w:ascii="宋体" w:hAnsi="宋体" w:cs="宋体"/>
                <w:spacing w:val="7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7"/>
                <w:kern w:val="0"/>
                <w:sz w:val="18"/>
                <w:szCs w:val="18"/>
                <w:lang w:val="en-US" w:eastAsia="zh-CN"/>
              </w:rPr>
              <w:t>48.1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rPr>
                <w:rFonts w:hint="default" w:ascii="宋体" w:hAnsi="宋体" w:cs="宋体"/>
                <w:spacing w:val="7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7"/>
                <w:kern w:val="0"/>
                <w:sz w:val="18"/>
                <w:szCs w:val="18"/>
                <w:lang w:val="en-US" w:eastAsia="zh-CN"/>
              </w:rPr>
              <w:t>48.1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rPr>
                <w:rFonts w:hint="default" w:ascii="宋体" w:hAnsi="宋体" w:cs="宋体"/>
                <w:spacing w:val="7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7"/>
                <w:kern w:val="0"/>
                <w:sz w:val="18"/>
                <w:szCs w:val="18"/>
                <w:lang w:val="en-US" w:eastAsia="zh-CN"/>
              </w:rPr>
              <w:t>101%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0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spacing w:val="7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spacing w:val="7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cs="宋体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rPr>
                <w:rFonts w:hint="eastAsia" w:ascii="宋体" w:hAnsi="宋体" w:cs="宋体"/>
                <w:spacing w:val="7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7"/>
                <w:kern w:val="0"/>
                <w:sz w:val="18"/>
                <w:szCs w:val="18"/>
                <w:lang w:val="en-US" w:eastAsia="zh-CN"/>
              </w:rPr>
              <w:t>48.1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rPr>
                <w:rFonts w:hint="eastAsia" w:ascii="宋体" w:hAnsi="宋体" w:cs="宋体"/>
                <w:spacing w:val="7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7"/>
                <w:kern w:val="0"/>
                <w:sz w:val="18"/>
                <w:szCs w:val="18"/>
                <w:lang w:val="en-US" w:eastAsia="zh-CN"/>
              </w:rPr>
              <w:t>48.1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rPr>
                <w:rFonts w:hint="eastAsia" w:ascii="宋体" w:hAnsi="宋体" w:cs="宋体"/>
                <w:spacing w:val="7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7"/>
                <w:kern w:val="0"/>
                <w:sz w:val="18"/>
                <w:szCs w:val="18"/>
                <w:lang w:val="en-US" w:eastAsia="zh-CN"/>
              </w:rPr>
              <w:t>101%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0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spacing w:val="7"/>
                <w:kern w:val="0"/>
                <w:sz w:val="26"/>
                <w:szCs w:val="26"/>
              </w:rPr>
            </w:pPr>
            <w:r>
              <w:rPr>
                <w:rFonts w:ascii="宋体" w:cs="宋体"/>
                <w:spacing w:val="7"/>
                <w:kern w:val="0"/>
                <w:sz w:val="18"/>
                <w:szCs w:val="18"/>
              </w:rPr>
              <w:t>      </w:t>
            </w:r>
            <w:r>
              <w:rPr>
                <w:rFonts w:hint="eastAsia" w:ascii="宋体" w:hAnsi="宋体" w:cs="宋体"/>
                <w:spacing w:val="7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cs="宋体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rPr>
                <w:rFonts w:hint="eastAsia" w:ascii="宋体" w:hAnsi="宋体" w:cs="宋体"/>
                <w:spacing w:val="7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7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rPr>
                <w:rFonts w:hint="eastAsia" w:ascii="宋体" w:hAnsi="宋体" w:cs="宋体"/>
                <w:spacing w:val="7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rPr>
                <w:rFonts w:hint="eastAsia" w:ascii="宋体" w:hAnsi="宋体" w:cs="宋体"/>
                <w:spacing w:val="7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0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spacing w:val="7"/>
                <w:kern w:val="0"/>
                <w:sz w:val="26"/>
                <w:szCs w:val="26"/>
              </w:rPr>
            </w:pPr>
            <w:r>
              <w:rPr>
                <w:rFonts w:ascii="宋体" w:cs="宋体"/>
                <w:spacing w:val="7"/>
                <w:kern w:val="0"/>
                <w:sz w:val="18"/>
                <w:szCs w:val="18"/>
              </w:rPr>
              <w:t>  </w:t>
            </w:r>
            <w:r>
              <w:rPr>
                <w:rFonts w:hint="eastAsia" w:ascii="宋体" w:hAnsi="宋体" w:cs="宋体"/>
                <w:spacing w:val="7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cs="宋体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rPr>
                <w:rFonts w:hint="eastAsia" w:ascii="宋体" w:hAnsi="宋体" w:cs="宋体"/>
                <w:spacing w:val="7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7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rPr>
                <w:rFonts w:hint="eastAsia" w:ascii="宋体" w:hAnsi="宋体" w:cs="宋体"/>
                <w:spacing w:val="7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rPr>
                <w:rFonts w:hint="eastAsia" w:ascii="宋体" w:hAnsi="宋体" w:cs="宋体"/>
                <w:spacing w:val="7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0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spacing w:val="7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spacing w:val="7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379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spacing w:val="7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spacing w:val="7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56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spacing w:val="7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spacing w:val="7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3" w:hRule="atLeast"/>
        </w:trPr>
        <w:tc>
          <w:tcPr>
            <w:tcW w:w="100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379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 w:val="0"/>
              <w:rPr>
                <w:rFonts w:hint="eastAsia" w:ascii="宋体" w:hAnsi="宋体" w:cs="宋体"/>
                <w:spacing w:val="7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我局新派7位教师赴新疆开展为期一年半的支教助学工作，1位教师赴西藏开展为期一年半的支教助学工作，涵盖学前教育、小学道德与法治、初中数学、高中地理、高中数学、高中语文、高中生物等多学段多学科，全方位长时间支教助学；同时援派5位教师赴贵州开展支教12个月以上的支教助学工作，涵盖学前教育、初中、高中多阶段。</w:t>
            </w:r>
          </w:p>
        </w:tc>
        <w:tc>
          <w:tcPr>
            <w:tcW w:w="356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hint="default" w:ascii="宋体" w:eastAsia="宋体" w:cs="宋体"/>
                <w:spacing w:val="7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我局新派7位教师赴新疆开展为期一年半的支教助学工作，1位教师赴西藏开展为期一年半的支教助学工作，涵盖学前教育、小学道德与法治、初中数学、高中地理、高中数学、高中语文、高中生物等多学段多学科，全方位长时间支教助学；同时援派5位教师赴贵州开展支教12个月以上的支教助学工作，涵盖学前教育、初中、高中多阶段。6月，建德市教育局派出29名学前教育中层骨干力量，赴贵州开展为期一个月的支教工作建德教师得到了当地学校、教师、家长等多认同与肯定，如支教教师邵国英获得了“黔东南州脱贫攻坚优秀共产党员”称号，援疆教师吴树生在援派期间获得“浙江省教坛新秀”荣誉称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83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b/>
                <w:kern w:val="2"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业务指标评价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基本指标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具体指标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指标分值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评价得分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目标设定</w:t>
            </w:r>
          </w:p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情况（12）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依据的充分性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6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目标的明确度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目标的合理性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目标完成</w:t>
            </w:r>
          </w:p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程度（25）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目标完成率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项目完成质量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完成的及时性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6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组织管理水平（15）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管理制度保障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4.75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6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支撑条件保障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4.75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项目管理水平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项目实施社会效益（18）</w:t>
            </w:r>
          </w:p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结对对口单位满意率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6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社会效益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6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对扶贫对象的保障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5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业务指标得分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70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3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6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资金落实</w:t>
            </w:r>
          </w:p>
          <w:p>
            <w:pPr>
              <w:widowControl w:val="0"/>
              <w:spacing w:line="360" w:lineRule="exact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情况（10）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资金预算与实际到位比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6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资金拨付要求与实际拨付比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5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rPr>
                <w:rFonts w:ascii="仿宋_GB2312" w:hAnsi="仿宋" w:eastAsia="仿宋_GB2312" w:cs="宋体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ascii="仿宋_GB2312" w:eastAsia="仿宋_GB2312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6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实际支出情况（10）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资金使用率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4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6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专项资金支出的合规性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3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6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rPr>
                <w:rFonts w:ascii="仿宋_GB2312" w:eastAsia="仿宋_GB2312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专项资金支出的相符性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3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6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财务管理状况（10）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rPr>
                <w:rFonts w:ascii="仿宋_GB2312" w:eastAsia="仿宋_GB2312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制度的健全性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4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6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rPr>
                <w:rFonts w:ascii="仿宋_GB2312" w:eastAsia="仿宋_GB2312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管理的有效性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3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6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rPr>
                <w:rFonts w:ascii="仿宋_GB2312" w:eastAsia="仿宋_GB2312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会计信息质量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3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5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财务指标得分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30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综合得分</w:t>
            </w:r>
          </w:p>
        </w:tc>
        <w:tc>
          <w:tcPr>
            <w:tcW w:w="50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综合得分=业务指标得分+财务指标得分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评价等次</w:t>
            </w:r>
          </w:p>
        </w:tc>
        <w:tc>
          <w:tcPr>
            <w:tcW w:w="50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优秀</w:t>
            </w:r>
          </w:p>
        </w:tc>
      </w:tr>
    </w:tbl>
    <w:p>
      <w:pPr>
        <w:rPr>
          <w:rFonts w:hint="eastAsia" w:ascii="Verdana" w:hAnsi="Verdana" w:cs="宋体"/>
          <w:kern w:val="0"/>
          <w:sz w:val="28"/>
          <w:szCs w:val="28"/>
        </w:rPr>
      </w:pPr>
    </w:p>
    <w:p>
      <w:pPr>
        <w:rPr>
          <w:rFonts w:hint="eastAsia" w:ascii="Verdana" w:hAnsi="Verdana" w:cs="宋体"/>
          <w:kern w:val="0"/>
          <w:sz w:val="28"/>
          <w:szCs w:val="28"/>
        </w:rPr>
      </w:pPr>
    </w:p>
    <w:p>
      <w:pPr>
        <w:rPr>
          <w:rFonts w:hint="eastAsia" w:ascii="Verdana" w:hAnsi="Verdana" w:cs="宋体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B4F17"/>
    <w:rsid w:val="12565282"/>
    <w:rsid w:val="14071F23"/>
    <w:rsid w:val="1B814793"/>
    <w:rsid w:val="27D04D07"/>
    <w:rsid w:val="300F4770"/>
    <w:rsid w:val="46601082"/>
    <w:rsid w:val="4F4631CE"/>
    <w:rsid w:val="55D9276E"/>
    <w:rsid w:val="5D4D6917"/>
    <w:rsid w:val="5FE0363E"/>
    <w:rsid w:val="62D64CF6"/>
    <w:rsid w:val="656D7A2B"/>
    <w:rsid w:val="66844547"/>
    <w:rsid w:val="6B26391A"/>
    <w:rsid w:val="6B4612E6"/>
    <w:rsid w:val="745009CB"/>
    <w:rsid w:val="746C5EA0"/>
    <w:rsid w:val="78695191"/>
    <w:rsid w:val="7B2973DE"/>
    <w:rsid w:val="7BA2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t_content1"/>
    <w:qFormat/>
    <w:uiPriority w:val="0"/>
    <w:rPr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2020-09-07T00:45:00Z</cp:lastPrinted>
  <dcterms:modified xsi:type="dcterms:W3CDTF">2020-09-25T07:38:53Z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