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64" w:rsidRDefault="002B2BAE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建德市建设不良行为记录公示联系单</w:t>
      </w:r>
    </w:p>
    <w:p w:rsidR="002F3D64" w:rsidRDefault="002B2BAE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根据《建德市建设市场不良行为记录和公示暂行办法》规定，现将本部门对下列单位（个人）的不良行为处</w:t>
      </w:r>
      <w:r w:rsidR="00922EB6">
        <w:rPr>
          <w:rFonts w:ascii="仿宋_GB2312" w:eastAsia="仿宋_GB2312" w:hint="eastAsia"/>
          <w:sz w:val="28"/>
          <w:szCs w:val="28"/>
        </w:rPr>
        <w:t>理结果提供给你处。请对下述不良行为予以记录并对不良行为单位</w:t>
      </w:r>
      <w:r>
        <w:rPr>
          <w:rFonts w:ascii="仿宋_GB2312" w:eastAsia="仿宋_GB2312" w:hint="eastAsia"/>
          <w:sz w:val="28"/>
          <w:szCs w:val="28"/>
        </w:rPr>
        <w:t>在市公共资源交易网公示。</w:t>
      </w:r>
    </w:p>
    <w:p w:rsidR="002F3D64" w:rsidRDefault="002F3D64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78"/>
        <w:tblW w:w="14688" w:type="dxa"/>
        <w:tblLayout w:type="fixed"/>
        <w:tblLook w:val="04A0"/>
      </w:tblPr>
      <w:tblGrid>
        <w:gridCol w:w="496"/>
        <w:gridCol w:w="2092"/>
        <w:gridCol w:w="3049"/>
        <w:gridCol w:w="3356"/>
        <w:gridCol w:w="2880"/>
        <w:gridCol w:w="1545"/>
        <w:gridCol w:w="1270"/>
      </w:tblGrid>
      <w:tr w:rsidR="002F3D64">
        <w:trPr>
          <w:trHeight w:val="924"/>
        </w:trPr>
        <w:tc>
          <w:tcPr>
            <w:tcW w:w="496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92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工程名称</w:t>
            </w:r>
          </w:p>
        </w:tc>
        <w:tc>
          <w:tcPr>
            <w:tcW w:w="3049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不良行为单位或个人</w:t>
            </w:r>
          </w:p>
        </w:tc>
        <w:tc>
          <w:tcPr>
            <w:tcW w:w="3356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不良行为主要内容</w:t>
            </w:r>
          </w:p>
        </w:tc>
        <w:tc>
          <w:tcPr>
            <w:tcW w:w="288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职能部门</w:t>
            </w:r>
          </w:p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处理、处罚结论</w:t>
            </w:r>
          </w:p>
        </w:tc>
        <w:tc>
          <w:tcPr>
            <w:tcW w:w="1545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作出</w:t>
            </w:r>
          </w:p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结论</w:t>
            </w:r>
          </w:p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27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建议公示时间</w:t>
            </w:r>
          </w:p>
        </w:tc>
      </w:tr>
      <w:tr w:rsidR="002F3D64">
        <w:trPr>
          <w:trHeight w:val="633"/>
        </w:trPr>
        <w:tc>
          <w:tcPr>
            <w:tcW w:w="496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大同医院二期工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程</w:t>
            </w:r>
          </w:p>
        </w:tc>
        <w:tc>
          <w:tcPr>
            <w:tcW w:w="3049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温州谦全建设有限公司、温州路铭建设有限公司</w:t>
            </w:r>
          </w:p>
        </w:tc>
        <w:tc>
          <w:tcPr>
            <w:tcW w:w="3356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在开标过程中，出现与其他投标人的投标文件检测码一致的情况</w:t>
            </w:r>
          </w:p>
        </w:tc>
        <w:tc>
          <w:tcPr>
            <w:tcW w:w="288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限制其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个月内不得参与建德市范围内的政府投资项目招投标活动</w:t>
            </w:r>
          </w:p>
        </w:tc>
        <w:tc>
          <w:tcPr>
            <w:tcW w:w="1545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2022.7.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7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-2023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日）</w:t>
            </w:r>
          </w:p>
        </w:tc>
      </w:tr>
      <w:tr w:rsidR="002F3D64">
        <w:trPr>
          <w:trHeight w:val="633"/>
        </w:trPr>
        <w:tc>
          <w:tcPr>
            <w:tcW w:w="496" w:type="dxa"/>
            <w:vAlign w:val="center"/>
          </w:tcPr>
          <w:p w:rsidR="002F3D64" w:rsidRDefault="002B2BA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2F3D64" w:rsidRDefault="002B2BAE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寿昌镇农村五保供养服务中心二期</w:t>
            </w:r>
          </w:p>
        </w:tc>
        <w:tc>
          <w:tcPr>
            <w:tcW w:w="3049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杭州天岳生态环境工程有限公司、浙江广隆建设有限公司</w:t>
            </w:r>
          </w:p>
        </w:tc>
        <w:tc>
          <w:tcPr>
            <w:tcW w:w="3356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在开标过程中，出现与其他投标人的投标文件检测码一致的情况</w:t>
            </w:r>
          </w:p>
        </w:tc>
        <w:tc>
          <w:tcPr>
            <w:tcW w:w="288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限制其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个月内不得参与建德市范围内的政府投资项目招投标活动</w:t>
            </w:r>
          </w:p>
        </w:tc>
        <w:tc>
          <w:tcPr>
            <w:tcW w:w="1545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2022.7.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70" w:type="dxa"/>
            <w:vAlign w:val="center"/>
          </w:tcPr>
          <w:p w:rsidR="002F3D64" w:rsidRDefault="002B2BAE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个月（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-2023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日）</w:t>
            </w:r>
          </w:p>
        </w:tc>
      </w:tr>
    </w:tbl>
    <w:p w:rsidR="002F3D64" w:rsidRDefault="002B2BAE">
      <w:pPr>
        <w:spacing w:line="300" w:lineRule="exact"/>
        <w:ind w:leftChars="134" w:left="1261" w:hangingChars="350" w:hanging="9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注：报送联系单时，请将行政处罚决定书或其他文书等资料附后。</w:t>
      </w:r>
    </w:p>
    <w:p w:rsidR="002F3D64" w:rsidRDefault="002F3D64">
      <w:pPr>
        <w:spacing w:line="280" w:lineRule="exact"/>
        <w:rPr>
          <w:rFonts w:ascii="仿宋_GB2312" w:eastAsia="仿宋_GB2312"/>
          <w:sz w:val="28"/>
          <w:szCs w:val="28"/>
        </w:rPr>
      </w:pPr>
    </w:p>
    <w:p w:rsidR="002F3D64" w:rsidRDefault="002B2BAE">
      <w:pPr>
        <w:spacing w:line="280" w:lineRule="exact"/>
        <w:ind w:firstLineChars="3200" w:firstLine="89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部门（盖章）：建德市住房和城乡建设局</w:t>
      </w:r>
    </w:p>
    <w:p w:rsidR="002F3D64" w:rsidRDefault="002F3D64" w:rsidP="00922EB6">
      <w:pPr>
        <w:spacing w:line="280" w:lineRule="exact"/>
        <w:ind w:firstLineChars="3442" w:firstLine="9638"/>
        <w:rPr>
          <w:rFonts w:ascii="仿宋_GB2312" w:eastAsia="仿宋_GB2312"/>
          <w:sz w:val="28"/>
          <w:szCs w:val="28"/>
        </w:rPr>
      </w:pPr>
    </w:p>
    <w:p w:rsidR="002F3D64" w:rsidRDefault="002B2BAE">
      <w:pPr>
        <w:spacing w:line="280" w:lineRule="exact"/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填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时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间：</w:t>
      </w:r>
      <w:r>
        <w:rPr>
          <w:rFonts w:ascii="仿宋_GB2312" w:eastAsia="仿宋_GB2312" w:hint="eastAsia"/>
          <w:sz w:val="28"/>
          <w:szCs w:val="28"/>
        </w:rPr>
        <w:t>2022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2F3D64" w:rsidSect="002F3D6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AE" w:rsidRDefault="002B2BAE" w:rsidP="00922EB6">
      <w:r>
        <w:separator/>
      </w:r>
    </w:p>
  </w:endnote>
  <w:endnote w:type="continuationSeparator" w:id="1">
    <w:p w:rsidR="002B2BAE" w:rsidRDefault="002B2BAE" w:rsidP="0092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AE" w:rsidRDefault="002B2BAE" w:rsidP="00922EB6">
      <w:r>
        <w:separator/>
      </w:r>
    </w:p>
  </w:footnote>
  <w:footnote w:type="continuationSeparator" w:id="1">
    <w:p w:rsidR="002B2BAE" w:rsidRDefault="002B2BAE" w:rsidP="00922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1E6A44"/>
    <w:rsid w:val="00111C66"/>
    <w:rsid w:val="00140B1C"/>
    <w:rsid w:val="00163E3F"/>
    <w:rsid w:val="00255C3A"/>
    <w:rsid w:val="002B2BAE"/>
    <w:rsid w:val="002F3D64"/>
    <w:rsid w:val="0055760A"/>
    <w:rsid w:val="006255C1"/>
    <w:rsid w:val="006B0A50"/>
    <w:rsid w:val="006C2780"/>
    <w:rsid w:val="006C6760"/>
    <w:rsid w:val="008C0CBF"/>
    <w:rsid w:val="00906B87"/>
    <w:rsid w:val="00922EB6"/>
    <w:rsid w:val="009F5450"/>
    <w:rsid w:val="00A557BD"/>
    <w:rsid w:val="00AF543E"/>
    <w:rsid w:val="00B3274F"/>
    <w:rsid w:val="00B4710D"/>
    <w:rsid w:val="00BD2274"/>
    <w:rsid w:val="00C54F0F"/>
    <w:rsid w:val="00C7608A"/>
    <w:rsid w:val="00D80737"/>
    <w:rsid w:val="00F20F82"/>
    <w:rsid w:val="144403A8"/>
    <w:rsid w:val="1A577826"/>
    <w:rsid w:val="24AC36B3"/>
    <w:rsid w:val="26E206F3"/>
    <w:rsid w:val="411E6A44"/>
    <w:rsid w:val="4B3C4950"/>
    <w:rsid w:val="54463C21"/>
    <w:rsid w:val="78053DB9"/>
    <w:rsid w:val="7BDF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F3D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F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2F3D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2F3D6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3D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XMBG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(招标办）梁永洁</cp:lastModifiedBy>
  <cp:revision>10</cp:revision>
  <cp:lastPrinted>2022-07-13T02:04:00Z</cp:lastPrinted>
  <dcterms:created xsi:type="dcterms:W3CDTF">2021-09-14T02:58:00Z</dcterms:created>
  <dcterms:modified xsi:type="dcterms:W3CDTF">2022-07-14T07:36:00Z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