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60" w:lineRule="exact"/>
        <w:ind w:right="0" w:rightChars="0"/>
        <w:jc w:val="center"/>
        <w:textAlignment w:val="auto"/>
        <w:outlineLvl w:val="9"/>
        <w:rPr>
          <w:rFonts w:hint="eastAsia" w:ascii="黑体" w:hAnsi="黑体" w:eastAsia="黑体" w:cs="黑体"/>
          <w:color w:val="auto"/>
          <w:sz w:val="44"/>
          <w:szCs w:val="44"/>
          <w:highlight w:val="none"/>
          <w:lang w:eastAsia="zh-CN"/>
        </w:rPr>
      </w:pPr>
      <w:r>
        <w:rPr>
          <w:rFonts w:hint="eastAsia" w:ascii="黑体" w:hAnsi="黑体" w:eastAsia="黑体" w:cs="黑体"/>
          <w:color w:val="auto"/>
          <w:sz w:val="44"/>
          <w:szCs w:val="44"/>
          <w:highlight w:val="none"/>
          <w:lang w:eastAsia="zh-CN"/>
        </w:rPr>
        <w:t>建德市</w:t>
      </w:r>
      <w:r>
        <w:rPr>
          <w:rFonts w:hint="eastAsia" w:ascii="黑体" w:hAnsi="黑体" w:eastAsia="黑体" w:cs="黑体"/>
          <w:color w:val="auto"/>
          <w:sz w:val="44"/>
          <w:szCs w:val="44"/>
          <w:highlight w:val="none"/>
        </w:rPr>
        <w:t>建筑</w:t>
      </w:r>
      <w:r>
        <w:rPr>
          <w:rFonts w:hint="eastAsia" w:ascii="黑体" w:hAnsi="黑体" w:eastAsia="黑体" w:cs="黑体"/>
          <w:color w:val="auto"/>
          <w:sz w:val="44"/>
          <w:szCs w:val="44"/>
          <w:highlight w:val="none"/>
          <w:lang w:eastAsia="zh-CN"/>
        </w:rPr>
        <w:t>产业</w:t>
      </w:r>
      <w:r>
        <w:rPr>
          <w:rFonts w:hint="eastAsia" w:ascii="黑体" w:hAnsi="黑体" w:eastAsia="黑体" w:cs="黑体"/>
          <w:color w:val="auto"/>
          <w:sz w:val="44"/>
          <w:szCs w:val="44"/>
          <w:highlight w:val="none"/>
        </w:rPr>
        <w:t>现代化示范企业</w:t>
      </w:r>
      <w:r>
        <w:rPr>
          <w:rFonts w:hint="eastAsia" w:ascii="黑体" w:hAnsi="黑体" w:eastAsia="黑体" w:cs="黑体"/>
          <w:color w:val="auto"/>
          <w:sz w:val="44"/>
          <w:szCs w:val="44"/>
          <w:highlight w:val="none"/>
          <w:lang w:eastAsia="zh-CN"/>
        </w:rPr>
        <w:t>培育</w:t>
      </w:r>
    </w:p>
    <w:p>
      <w:pPr>
        <w:keepNext w:val="0"/>
        <w:keepLines w:val="0"/>
        <w:pageBreakBefore w:val="0"/>
        <w:kinsoku/>
        <w:wordWrap/>
        <w:overflowPunct/>
        <w:topLinePunct w:val="0"/>
        <w:autoSpaceDE/>
        <w:autoSpaceDN/>
        <w:bidi w:val="0"/>
        <w:adjustRightInd/>
        <w:snapToGrid/>
        <w:spacing w:line="660" w:lineRule="exact"/>
        <w:ind w:right="0" w:rightChars="0"/>
        <w:jc w:val="center"/>
        <w:textAlignment w:val="auto"/>
        <w:outlineLvl w:val="9"/>
        <w:rPr>
          <w:rFonts w:hint="eastAsia" w:ascii="黑体" w:hAnsi="黑体" w:eastAsia="黑体" w:cs="黑体"/>
          <w:color w:val="auto"/>
          <w:sz w:val="44"/>
          <w:szCs w:val="44"/>
          <w:highlight w:val="none"/>
          <w:lang w:eastAsia="zh-CN"/>
        </w:rPr>
      </w:pPr>
      <w:r>
        <w:rPr>
          <w:rFonts w:hint="eastAsia" w:ascii="黑体" w:hAnsi="黑体" w:eastAsia="黑体" w:cs="黑体"/>
          <w:color w:val="auto"/>
          <w:sz w:val="44"/>
          <w:szCs w:val="44"/>
          <w:highlight w:val="none"/>
          <w:lang w:val="en-US" w:eastAsia="zh-Hans"/>
        </w:rPr>
        <w:t>实施方案</w:t>
      </w:r>
      <w:r>
        <w:rPr>
          <w:rFonts w:hint="eastAsia" w:ascii="黑体" w:hAnsi="黑体" w:eastAsia="黑体" w:cs="黑体"/>
          <w:color w:val="auto"/>
          <w:sz w:val="44"/>
          <w:szCs w:val="44"/>
          <w:highlight w:val="none"/>
          <w:lang w:val="en-US" w:eastAsia="zh-CN"/>
        </w:rPr>
        <w:t>（征求意见稿）</w:t>
      </w:r>
    </w:p>
    <w:p>
      <w:pPr>
        <w:keepNext w:val="0"/>
        <w:keepLines w:val="0"/>
        <w:pageBreakBefore w:val="0"/>
        <w:widowControl/>
        <w:suppressLineNumbers w:val="0"/>
        <w:kinsoku/>
        <w:wordWrap/>
        <w:overflowPunct/>
        <w:topLinePunct w:val="0"/>
        <w:autoSpaceDE/>
        <w:autoSpaceDN/>
        <w:bidi w:val="0"/>
        <w:adjustRightInd/>
        <w:snapToGrid/>
        <w:spacing w:line="660" w:lineRule="exact"/>
        <w:ind w:left="0" w:leftChars="0" w:right="0" w:rightChars="0" w:firstLine="320" w:firstLineChars="100"/>
        <w:jc w:val="left"/>
        <w:textAlignment w:val="auto"/>
        <w:outlineLvl w:val="9"/>
        <w:rPr>
          <w:rFonts w:hint="eastAsia" w:ascii="仿宋_GB2312" w:hAnsi="仿宋_GB2312" w:eastAsia="仿宋_GB2312" w:cs="仿宋_GB2312"/>
          <w:i w:val="0"/>
          <w:caps w:val="0"/>
          <w:color w:val="auto"/>
          <w:spacing w:val="0"/>
          <w:kern w:val="0"/>
          <w:sz w:val="32"/>
          <w:szCs w:val="32"/>
          <w:highlight w:val="none"/>
          <w:u w:val="none"/>
          <w:lang w:val="en-US" w:eastAsia="zh-CN" w:bidi="ar"/>
        </w:rPr>
      </w:pPr>
    </w:p>
    <w:p>
      <w:pPr>
        <w:keepNext w:val="0"/>
        <w:keepLines w:val="0"/>
        <w:pageBreakBefore w:val="0"/>
        <w:tabs>
          <w:tab w:val="left" w:pos="304"/>
        </w:tabs>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_GB2312" w:hAnsi="仿宋_GB2312" w:eastAsia="仿宋_GB2312" w:cs="仿宋_GB2312"/>
          <w:i w:val="0"/>
          <w:caps w:val="0"/>
          <w:color w:val="auto"/>
          <w:spacing w:val="0"/>
          <w:kern w:val="0"/>
          <w:sz w:val="32"/>
          <w:szCs w:val="32"/>
          <w:highlight w:val="none"/>
          <w:u w:val="none"/>
          <w:lang w:val="en-US" w:eastAsia="zh-CN" w:bidi="ar"/>
        </w:rPr>
      </w:pPr>
      <w:r>
        <w:rPr>
          <w:rFonts w:hint="eastAsia" w:ascii="仿宋_GB2312" w:hAnsi="仿宋_GB2312" w:eastAsia="仿宋_GB2312" w:cs="仿宋_GB2312"/>
          <w:i w:val="0"/>
          <w:caps w:val="0"/>
          <w:color w:val="auto"/>
          <w:spacing w:val="0"/>
          <w:kern w:val="0"/>
          <w:sz w:val="32"/>
          <w:szCs w:val="32"/>
          <w:highlight w:val="none"/>
          <w:u w:val="none"/>
          <w:lang w:val="en-US" w:eastAsia="zh-CN" w:bidi="ar"/>
        </w:rPr>
        <w:t>为贯彻落实省政府</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办公厅</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《关于进一步</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支持建筑业做优做强的若干意见</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w:t>
      </w:r>
      <w:r>
        <w:rPr>
          <w:rFonts w:hint="eastAsia" w:ascii="仿宋_GB2312" w:hAnsi="仿宋_GB2312" w:eastAsia="仿宋_GB2312" w:cs="仿宋_GB2312"/>
          <w:color w:val="auto"/>
          <w:sz w:val="32"/>
          <w:szCs w:val="32"/>
          <w:highlight w:val="none"/>
        </w:rPr>
        <w:t>（浙</w:t>
      </w:r>
      <w:r>
        <w:rPr>
          <w:rFonts w:hint="eastAsia" w:ascii="仿宋_GB2312" w:hAnsi="仿宋_GB2312" w:eastAsia="仿宋_GB2312" w:cs="仿宋_GB2312"/>
          <w:color w:val="auto"/>
          <w:sz w:val="32"/>
          <w:szCs w:val="32"/>
          <w:highlight w:val="none"/>
          <w:lang w:eastAsia="zh-CN"/>
        </w:rPr>
        <w:t>政办发</w:t>
      </w: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47</w:t>
      </w:r>
      <w:r>
        <w:rPr>
          <w:rFonts w:hint="eastAsia" w:ascii="仿宋_GB2312" w:hAnsi="仿宋_GB2312" w:eastAsia="仿宋_GB2312" w:cs="仿宋_GB2312"/>
          <w:color w:val="auto"/>
          <w:sz w:val="32"/>
          <w:szCs w:val="32"/>
          <w:highlight w:val="none"/>
        </w:rPr>
        <w:t>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，加大</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建筑业企业培育力度</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，进一步提升建筑业企业市场竞争能力，加快推进建筑产业现代化</w:t>
      </w:r>
      <w:r>
        <w:rPr>
          <w:rFonts w:hint="eastAsia" w:ascii="仿宋_GB2312" w:hAnsi="仿宋_GB2312" w:eastAsia="仿宋_GB2312" w:cs="仿宋_GB2312"/>
          <w:color w:val="auto"/>
          <w:sz w:val="32"/>
          <w:szCs w:val="32"/>
          <w:highlight w:val="none"/>
          <w:lang w:eastAsia="zh-CN"/>
        </w:rPr>
        <w:t>，加快构建</w:t>
      </w:r>
      <w:r>
        <w:rPr>
          <w:rFonts w:hint="eastAsia" w:ascii="仿宋_GB2312" w:hAnsi="仿宋_GB2312" w:eastAsia="仿宋_GB2312" w:cs="仿宋_GB2312"/>
          <w:color w:val="auto"/>
          <w:sz w:val="32"/>
          <w:szCs w:val="32"/>
          <w:highlight w:val="none"/>
          <w:lang w:val="en-US" w:eastAsia="zh-CN"/>
        </w:rPr>
        <w:t>建德市</w:t>
      </w:r>
      <w:r>
        <w:rPr>
          <w:rFonts w:hint="eastAsia" w:ascii="仿宋_GB2312" w:hAnsi="仿宋_GB2312" w:eastAsia="仿宋_GB2312" w:cs="仿宋_GB2312"/>
          <w:color w:val="auto"/>
          <w:sz w:val="32"/>
          <w:szCs w:val="32"/>
          <w:highlight w:val="none"/>
          <w:lang w:eastAsia="zh-CN"/>
        </w:rPr>
        <w:t>现代化建筑业发展体系，促进我市建筑业高质量发展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根据《省建设厅关于印发〈浙江省建筑产业现代化示范企业培育实施方案〉的通知》（浙建〔2022〕12号）、《杭州市城乡建设委员会关于</w:t>
      </w:r>
      <w:r>
        <w:rPr>
          <w:rFonts w:hint="eastAsia" w:ascii="仿宋_GB2312" w:hAnsi="仿宋_GB2312" w:eastAsia="仿宋_GB2312" w:cs="仿宋_GB2312"/>
          <w:color w:val="auto"/>
          <w:sz w:val="32"/>
          <w:szCs w:val="32"/>
          <w:highlight w:val="none"/>
          <w:lang w:val="en-US" w:eastAsia="zh-CN"/>
        </w:rPr>
        <w:t>印发《杭州市建筑产业现代化示范企业培育实施方案》</w:t>
      </w:r>
      <w:r>
        <w:rPr>
          <w:rFonts w:hint="eastAsia" w:ascii="仿宋_GB2312" w:hAnsi="仿宋_GB2312" w:eastAsia="仿宋_GB2312" w:cs="仿宋_GB2312"/>
          <w:color w:val="auto"/>
          <w:sz w:val="32"/>
          <w:szCs w:val="32"/>
          <w:highlight w:val="none"/>
          <w:u w:val="none"/>
          <w:lang w:val="en-US" w:eastAsia="zh-CN"/>
        </w:rPr>
        <w:t>的通知</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杭建市发〔2022〕234号</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u w:val="none"/>
          <w:lang w:val="en-US" w:eastAsia="zh-CN"/>
        </w:rPr>
        <w:t>文件要求，</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制定本实施方案。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eastAsia" w:ascii="黑体" w:hAnsi="黑体" w:eastAsia="黑体" w:cs="黑体"/>
          <w:i w:val="0"/>
          <w:caps w:val="0"/>
          <w:color w:val="auto"/>
          <w:spacing w:val="0"/>
          <w:kern w:val="0"/>
          <w:sz w:val="32"/>
          <w:szCs w:val="32"/>
          <w:highlight w:val="none"/>
          <w:u w:val="none"/>
          <w:lang w:val="en-US" w:eastAsia="zh-Hans" w:bidi="ar"/>
        </w:rPr>
      </w:pPr>
      <w:r>
        <w:rPr>
          <w:rFonts w:hint="eastAsia" w:ascii="黑体" w:hAnsi="黑体" w:eastAsia="黑体" w:cs="黑体"/>
          <w:i w:val="0"/>
          <w:caps w:val="0"/>
          <w:color w:val="auto"/>
          <w:spacing w:val="0"/>
          <w:sz w:val="32"/>
          <w:szCs w:val="32"/>
          <w:highlight w:val="none"/>
          <w:u w:val="none"/>
        </w:rPr>
        <w:t>一</w:t>
      </w:r>
      <w:r>
        <w:rPr>
          <w:rFonts w:hint="eastAsia" w:ascii="黑体" w:hAnsi="黑体" w:eastAsia="黑体" w:cs="黑体"/>
          <w:i w:val="0"/>
          <w:caps w:val="0"/>
          <w:color w:val="auto"/>
          <w:spacing w:val="0"/>
          <w:kern w:val="0"/>
          <w:sz w:val="32"/>
          <w:szCs w:val="32"/>
          <w:highlight w:val="none"/>
          <w:u w:val="none"/>
          <w:lang w:val="en-US" w:eastAsia="zh-Hans" w:bidi="ar"/>
        </w:rPr>
        <w:t>、培育目标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仿宋_GB2312" w:hAnsi="仿宋_GB2312" w:eastAsia="仿宋_GB2312" w:cs="仿宋_GB2312"/>
          <w:i w:val="0"/>
          <w:caps w:val="0"/>
          <w:color w:val="auto"/>
          <w:spacing w:val="0"/>
          <w:kern w:val="0"/>
          <w:sz w:val="32"/>
          <w:szCs w:val="32"/>
          <w:highlight w:val="none"/>
          <w:u w:val="none"/>
          <w:lang w:val="en-US" w:eastAsia="zh-CN" w:bidi="ar"/>
        </w:rPr>
      </w:pPr>
      <w:r>
        <w:rPr>
          <w:rFonts w:hint="eastAsia" w:ascii="仿宋_GB2312" w:hAnsi="仿宋_GB2312" w:eastAsia="仿宋_GB2312" w:cs="仿宋_GB2312"/>
          <w:i w:val="0"/>
          <w:caps w:val="0"/>
          <w:color w:val="auto"/>
          <w:spacing w:val="0"/>
          <w:kern w:val="0"/>
          <w:sz w:val="32"/>
          <w:szCs w:val="32"/>
          <w:highlight w:val="none"/>
          <w:u w:val="none"/>
          <w:lang w:val="en-US" w:eastAsia="zh-Hans" w:bidi="ar"/>
        </w:rPr>
        <w:t>通过培育一批具有发展潜力、注重创优、诚信经营的建筑产业现代化示范企业</w:t>
      </w:r>
      <w:r>
        <w:rPr>
          <w:rFonts w:hint="eastAsia" w:ascii="仿宋_GB2312" w:hAnsi="仿宋_GB2312" w:eastAsia="仿宋_GB2312" w:cs="仿宋_GB2312"/>
          <w:i w:val="0"/>
          <w:caps w:val="0"/>
          <w:color w:val="auto"/>
          <w:spacing w:val="0"/>
          <w:kern w:val="0"/>
          <w:sz w:val="32"/>
          <w:szCs w:val="32"/>
          <w:highlight w:val="none"/>
          <w:u w:val="none"/>
          <w:lang w:eastAsia="zh-Hans" w:bidi="ar"/>
        </w:rPr>
        <w:t>（</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以下简称“建筑业示范企业”</w:t>
      </w:r>
      <w:r>
        <w:rPr>
          <w:rFonts w:hint="default" w:ascii="仿宋_GB2312" w:hAnsi="仿宋_GB2312" w:eastAsia="仿宋_GB2312" w:cs="仿宋_GB2312"/>
          <w:i w:val="0"/>
          <w:caps w:val="0"/>
          <w:color w:val="auto"/>
          <w:spacing w:val="0"/>
          <w:kern w:val="0"/>
          <w:sz w:val="32"/>
          <w:szCs w:val="32"/>
          <w:highlight w:val="none"/>
          <w:u w:val="none"/>
          <w:lang w:eastAsia="zh-Hans" w:bidi="ar"/>
        </w:rPr>
        <w:t>，</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包括总承包示范企业和专业承包示范企业</w:t>
      </w:r>
      <w:r>
        <w:rPr>
          <w:rFonts w:hint="eastAsia" w:ascii="仿宋_GB2312" w:hAnsi="仿宋_GB2312" w:eastAsia="仿宋_GB2312" w:cs="仿宋_GB2312"/>
          <w:i w:val="0"/>
          <w:caps w:val="0"/>
          <w:color w:val="auto"/>
          <w:spacing w:val="0"/>
          <w:kern w:val="0"/>
          <w:sz w:val="32"/>
          <w:szCs w:val="32"/>
          <w:highlight w:val="none"/>
          <w:u w:val="none"/>
          <w:lang w:eastAsia="zh-Hans" w:bidi="ar"/>
        </w:rPr>
        <w:t>）</w:t>
      </w:r>
      <w:r>
        <w:rPr>
          <w:rFonts w:hint="default" w:ascii="仿宋_GB2312" w:hAnsi="仿宋_GB2312" w:eastAsia="仿宋_GB2312" w:cs="仿宋_GB2312"/>
          <w:i w:val="0"/>
          <w:caps w:val="0"/>
          <w:color w:val="auto"/>
          <w:spacing w:val="0"/>
          <w:kern w:val="0"/>
          <w:sz w:val="32"/>
          <w:szCs w:val="32"/>
          <w:highlight w:val="none"/>
          <w:u w:val="none"/>
          <w:lang w:eastAsia="zh-Hans" w:bidi="ar"/>
        </w:rPr>
        <w:t>，</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以点带面，发挥示范引领作用，</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激发和调动我市建筑业企业改革创新、转型发展的积极性、主动性和创造性</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，实现建筑业高质量发展。</w:t>
      </w:r>
      <w:r>
        <w:rPr>
          <w:rFonts w:hint="eastAsia" w:ascii="仿宋_GB2312" w:hAnsi="仿宋_GB2312" w:eastAsia="仿宋_GB2312" w:cs="仿宋_GB2312"/>
          <w:color w:val="auto"/>
          <w:sz w:val="32"/>
          <w:szCs w:val="32"/>
          <w:lang w:bidi="ar"/>
        </w:rPr>
        <w:t>到2025年，力争培育</w:t>
      </w:r>
      <w:r>
        <w:rPr>
          <w:rFonts w:hint="eastAsia" w:ascii="仿宋_GB2312" w:hAnsi="仿宋_GB2312" w:eastAsia="仿宋_GB2312" w:cs="仿宋_GB2312"/>
          <w:color w:val="auto"/>
          <w:sz w:val="32"/>
          <w:szCs w:val="32"/>
          <w:lang w:val="en-US" w:eastAsia="zh-CN" w:bidi="ar"/>
        </w:rPr>
        <w:t>20</w:t>
      </w:r>
      <w:r>
        <w:rPr>
          <w:rFonts w:hint="eastAsia" w:ascii="仿宋_GB2312" w:hAnsi="仿宋_GB2312" w:eastAsia="仿宋_GB2312" w:cs="仿宋_GB2312"/>
          <w:color w:val="auto"/>
          <w:sz w:val="32"/>
          <w:szCs w:val="32"/>
          <w:lang w:bidi="ar"/>
        </w:rPr>
        <w:t>家总承包示范企业和</w:t>
      </w:r>
      <w:r>
        <w:rPr>
          <w:rFonts w:hint="eastAsia" w:ascii="仿宋_GB2312" w:hAnsi="仿宋_GB2312" w:eastAsia="仿宋_GB2312" w:cs="仿宋_GB2312"/>
          <w:color w:val="auto"/>
          <w:sz w:val="32"/>
          <w:szCs w:val="32"/>
          <w:lang w:val="en-US" w:eastAsia="zh-CN" w:bidi="ar"/>
        </w:rPr>
        <w:t>5</w:t>
      </w:r>
      <w:r>
        <w:rPr>
          <w:rFonts w:hint="eastAsia" w:ascii="仿宋_GB2312" w:hAnsi="仿宋_GB2312" w:eastAsia="仿宋_GB2312" w:cs="仿宋_GB2312"/>
          <w:color w:val="auto"/>
          <w:sz w:val="32"/>
          <w:szCs w:val="32"/>
          <w:lang w:bidi="ar"/>
        </w:rPr>
        <w:t>家专业承包示范企业。</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eastAsia" w:ascii="楷体_GB2312" w:hAnsi="楷体_GB2312" w:eastAsia="楷体_GB2312" w:cs="楷体_GB2312"/>
          <w:b/>
          <w:bCs/>
          <w:i w:val="0"/>
          <w:caps w:val="0"/>
          <w:color w:val="auto"/>
          <w:spacing w:val="0"/>
          <w:kern w:val="0"/>
          <w:sz w:val="32"/>
          <w:szCs w:val="32"/>
          <w:highlight w:val="none"/>
          <w:u w:val="none"/>
          <w:lang w:val="en-US" w:eastAsia="zh-Hans" w:bidi="ar"/>
        </w:rPr>
      </w:pPr>
      <w:r>
        <w:rPr>
          <w:rFonts w:hint="eastAsia" w:ascii="黑体" w:hAnsi="黑体" w:eastAsia="黑体" w:cs="黑体"/>
          <w:i w:val="0"/>
          <w:caps w:val="0"/>
          <w:color w:val="auto"/>
          <w:spacing w:val="0"/>
          <w:kern w:val="0"/>
          <w:sz w:val="32"/>
          <w:szCs w:val="32"/>
          <w:highlight w:val="none"/>
          <w:u w:val="none"/>
          <w:lang w:val="en-US" w:eastAsia="zh-Hans" w:bidi="ar"/>
        </w:rPr>
        <w:t>二</w:t>
      </w:r>
      <w:r>
        <w:rPr>
          <w:rFonts w:hint="default" w:ascii="黑体" w:hAnsi="黑体" w:eastAsia="黑体" w:cs="黑体"/>
          <w:i w:val="0"/>
          <w:caps w:val="0"/>
          <w:color w:val="auto"/>
          <w:spacing w:val="0"/>
          <w:kern w:val="0"/>
          <w:sz w:val="32"/>
          <w:szCs w:val="32"/>
          <w:highlight w:val="none"/>
          <w:u w:val="none"/>
          <w:lang w:eastAsia="zh-Hans" w:bidi="ar"/>
        </w:rPr>
        <w:t>、</w:t>
      </w:r>
      <w:r>
        <w:rPr>
          <w:rFonts w:hint="eastAsia" w:ascii="黑体" w:hAnsi="黑体" w:eastAsia="黑体" w:cs="黑体"/>
          <w:i w:val="0"/>
          <w:caps w:val="0"/>
          <w:color w:val="auto"/>
          <w:spacing w:val="0"/>
          <w:kern w:val="0"/>
          <w:sz w:val="32"/>
          <w:szCs w:val="32"/>
          <w:highlight w:val="none"/>
          <w:u w:val="none"/>
          <w:lang w:val="en-US" w:eastAsia="zh-Hans" w:bidi="ar"/>
        </w:rPr>
        <w:t>认定条件</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_GB2312" w:hAnsi="仿宋_GB2312" w:eastAsia="仿宋_GB2312" w:cs="仿宋_GB2312"/>
          <w:i w:val="0"/>
          <w:caps w:val="0"/>
          <w:color w:val="auto"/>
          <w:spacing w:val="0"/>
          <w:kern w:val="0"/>
          <w:sz w:val="32"/>
          <w:szCs w:val="32"/>
          <w:highlight w:val="none"/>
          <w:u w:val="none"/>
          <w:lang w:val="en-US" w:eastAsia="zh-CN" w:bidi="ar"/>
        </w:rPr>
      </w:pPr>
      <w:r>
        <w:rPr>
          <w:rFonts w:hint="eastAsia" w:ascii="仿宋_GB2312" w:hAnsi="仿宋_GB2312" w:eastAsia="仿宋_GB2312" w:cs="仿宋_GB2312"/>
          <w:i w:val="0"/>
          <w:caps w:val="0"/>
          <w:color w:val="auto"/>
          <w:spacing w:val="0"/>
          <w:kern w:val="0"/>
          <w:sz w:val="32"/>
          <w:szCs w:val="32"/>
          <w:highlight w:val="none"/>
          <w:u w:val="none"/>
          <w:lang w:val="en-US" w:eastAsia="zh-Hans" w:bidi="ar"/>
        </w:rPr>
        <w:t>注册在</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建德市</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行政区域范围内具有独立法人资格</w:t>
      </w:r>
      <w:r>
        <w:rPr>
          <w:rFonts w:hint="eastAsia" w:ascii="仿宋_GB2312" w:hAnsi="仿宋_GB2312" w:eastAsia="仿宋_GB2312" w:cs="仿宋_GB2312"/>
          <w:i w:val="0"/>
          <w:caps w:val="0"/>
          <w:color w:val="auto"/>
          <w:spacing w:val="0"/>
          <w:kern w:val="0"/>
          <w:sz w:val="32"/>
          <w:szCs w:val="32"/>
          <w:highlight w:val="none"/>
          <w:u w:val="none"/>
          <w:lang w:eastAsia="zh-Hans" w:bidi="ar"/>
        </w:rPr>
        <w:t>，</w:t>
      </w:r>
      <w:r>
        <w:rPr>
          <w:rFonts w:hint="eastAsia" w:ascii="仿宋_GB2312" w:hAnsi="仿宋_GB2312" w:eastAsia="仿宋_GB2312" w:cs="仿宋_GB2312"/>
          <w:i w:val="0"/>
          <w:caps w:val="0"/>
          <w:color w:val="auto"/>
          <w:spacing w:val="0"/>
          <w:kern w:val="0"/>
          <w:sz w:val="32"/>
          <w:szCs w:val="32"/>
          <w:highlight w:val="none"/>
          <w:u w:val="none"/>
          <w:lang w:eastAsia="zh-CN" w:bidi="ar"/>
        </w:rPr>
        <w:t>依法取得建筑业企业施工总承包资质或专业承包资质，</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并符合下列条件的建筑业企业可申</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报</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建筑业示范企业。</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独立法人单位不可同时申请施工总承包和专业承包示范企业认定。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kern w:val="0"/>
          <w:sz w:val="32"/>
          <w:szCs w:val="32"/>
          <w:highlight w:val="none"/>
          <w:u w:val="none"/>
          <w:lang w:val="en-US" w:eastAsia="zh-CN" w:bidi="ar"/>
        </w:rPr>
      </w:pPr>
      <w:r>
        <w:rPr>
          <w:rFonts w:hint="eastAsia" w:ascii="仿宋_GB2312" w:hAnsi="仿宋_GB2312" w:eastAsia="仿宋_GB2312" w:cs="仿宋_GB2312"/>
          <w:i w:val="0"/>
          <w:caps w:val="0"/>
          <w:color w:val="auto"/>
          <w:spacing w:val="0"/>
          <w:kern w:val="0"/>
          <w:sz w:val="32"/>
          <w:szCs w:val="32"/>
          <w:highlight w:val="none"/>
          <w:u w:val="none"/>
          <w:lang w:val="en-US" w:eastAsia="zh-CN" w:bidi="ar"/>
        </w:rPr>
        <w:t>已获评省、杭州市级建筑产业现代化示范企业或近两年内承建工程荣获省级及以上优质工程的企业</w:t>
      </w:r>
      <w:r>
        <w:rPr>
          <w:rFonts w:hint="default" w:ascii="仿宋_GB2312" w:hAnsi="仿宋_GB2312" w:eastAsia="仿宋_GB2312" w:cs="仿宋_GB2312"/>
          <w:i w:val="0"/>
          <w:caps w:val="0"/>
          <w:color w:val="auto"/>
          <w:spacing w:val="0"/>
          <w:kern w:val="0"/>
          <w:sz w:val="32"/>
          <w:szCs w:val="32"/>
          <w:highlight w:val="none"/>
          <w:u w:val="none"/>
          <w:lang w:eastAsia="zh-CN" w:bidi="ar"/>
        </w:rPr>
        <w:t>或具备</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一</w:t>
      </w:r>
      <w:r>
        <w:rPr>
          <w:rFonts w:hint="default" w:ascii="仿宋_GB2312" w:hAnsi="仿宋_GB2312" w:eastAsia="仿宋_GB2312" w:cs="仿宋_GB2312"/>
          <w:i w:val="0"/>
          <w:caps w:val="0"/>
          <w:color w:val="auto"/>
          <w:spacing w:val="0"/>
          <w:kern w:val="0"/>
          <w:sz w:val="32"/>
          <w:szCs w:val="32"/>
          <w:highlight w:val="none"/>
          <w:u w:val="none"/>
          <w:lang w:eastAsia="zh-CN" w:bidi="ar"/>
        </w:rPr>
        <w:t>级总承包资质</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且</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近两年内承建工程荣获</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杭州市</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级</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以上</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优质工程</w:t>
      </w:r>
      <w:r>
        <w:rPr>
          <w:rFonts w:hint="default" w:ascii="仿宋_GB2312" w:hAnsi="仿宋_GB2312" w:eastAsia="仿宋_GB2312" w:cs="仿宋_GB2312"/>
          <w:i w:val="0"/>
          <w:caps w:val="0"/>
          <w:color w:val="auto"/>
          <w:spacing w:val="0"/>
          <w:kern w:val="0"/>
          <w:sz w:val="32"/>
          <w:szCs w:val="32"/>
          <w:highlight w:val="none"/>
          <w:u w:val="none"/>
          <w:lang w:eastAsia="zh-CN" w:bidi="ar"/>
        </w:rPr>
        <w:t>的企业</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，可直接申报认定建德市级建筑产业现代化示范企业。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rPr>
          <w:rFonts w:hint="eastAsia" w:ascii="楷体_GB2312" w:hAnsi="楷体_GB2312" w:eastAsia="楷体_GB2312" w:cs="楷体_GB2312"/>
          <w:b/>
          <w:bCs/>
          <w:i w:val="0"/>
          <w:caps w:val="0"/>
          <w:color w:val="auto"/>
          <w:spacing w:val="0"/>
          <w:kern w:val="0"/>
          <w:sz w:val="32"/>
          <w:szCs w:val="32"/>
          <w:highlight w:val="none"/>
          <w:u w:val="none"/>
          <w:lang w:val="en-US" w:eastAsia="zh-Hans" w:bidi="ar"/>
        </w:rPr>
      </w:pPr>
      <w:r>
        <w:rPr>
          <w:rFonts w:hint="eastAsia" w:ascii="楷体_GB2312" w:hAnsi="楷体_GB2312" w:eastAsia="楷体_GB2312" w:cs="楷体_GB2312"/>
          <w:b/>
          <w:bCs/>
          <w:i w:val="0"/>
          <w:caps w:val="0"/>
          <w:color w:val="auto"/>
          <w:spacing w:val="0"/>
          <w:kern w:val="0"/>
          <w:sz w:val="32"/>
          <w:szCs w:val="32"/>
          <w:highlight w:val="none"/>
          <w:u w:val="none"/>
          <w:lang w:val="en-US" w:eastAsia="zh-Hans" w:bidi="ar"/>
        </w:rPr>
        <w:t>（一）基本条件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仿宋_GB2312" w:hAnsi="仿宋_GB2312" w:eastAsia="仿宋_GB2312" w:cs="仿宋_GB2312"/>
          <w:i w:val="0"/>
          <w:caps w:val="0"/>
          <w:color w:val="auto"/>
          <w:spacing w:val="0"/>
          <w:kern w:val="0"/>
          <w:sz w:val="32"/>
          <w:szCs w:val="32"/>
          <w:highlight w:val="none"/>
          <w:u w:val="none"/>
          <w:lang w:val="en-US" w:eastAsia="zh-CN" w:bidi="ar"/>
        </w:rPr>
      </w:pPr>
      <w:r>
        <w:rPr>
          <w:rFonts w:hint="eastAsia" w:ascii="仿宋_GB2312" w:hAnsi="仿宋_GB2312" w:eastAsia="仿宋_GB2312" w:cs="仿宋_GB2312"/>
          <w:i w:val="0"/>
          <w:caps w:val="0"/>
          <w:color w:val="auto"/>
          <w:spacing w:val="0"/>
          <w:kern w:val="0"/>
          <w:sz w:val="32"/>
          <w:szCs w:val="32"/>
          <w:highlight w:val="none"/>
          <w:u w:val="none"/>
          <w:lang w:val="en-US" w:eastAsia="zh-CN" w:bidi="ar"/>
        </w:rPr>
        <w:t>1.总承包示范企业认定基本条件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kern w:val="0"/>
          <w:sz w:val="32"/>
          <w:szCs w:val="32"/>
          <w:highlight w:val="none"/>
          <w:u w:val="none"/>
          <w:lang w:eastAsia="zh-CN" w:bidi="ar"/>
        </w:rPr>
      </w:pPr>
      <w:r>
        <w:rPr>
          <w:rFonts w:hint="eastAsia" w:ascii="仿宋_GB2312" w:hAnsi="仿宋_GB2312" w:eastAsia="仿宋_GB2312" w:cs="仿宋_GB2312"/>
          <w:i w:val="0"/>
          <w:caps w:val="0"/>
          <w:color w:val="auto"/>
          <w:spacing w:val="0"/>
          <w:kern w:val="0"/>
          <w:sz w:val="32"/>
          <w:szCs w:val="32"/>
          <w:highlight w:val="none"/>
          <w:u w:val="none"/>
          <w:lang w:eastAsia="zh-CN" w:bidi="ar"/>
        </w:rPr>
        <w:t>（</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1</w:t>
      </w:r>
      <w:r>
        <w:rPr>
          <w:rFonts w:hint="eastAsia" w:ascii="仿宋_GB2312" w:hAnsi="仿宋_GB2312" w:eastAsia="仿宋_GB2312" w:cs="仿宋_GB2312"/>
          <w:i w:val="0"/>
          <w:caps w:val="0"/>
          <w:color w:val="auto"/>
          <w:spacing w:val="0"/>
          <w:kern w:val="0"/>
          <w:sz w:val="32"/>
          <w:szCs w:val="32"/>
          <w:highlight w:val="none"/>
          <w:u w:val="none"/>
          <w:lang w:eastAsia="zh-CN" w:bidi="ar"/>
        </w:rPr>
        <w:t>）</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具有</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二</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级及以上施工总承包资质</w:t>
      </w:r>
      <w:r>
        <w:rPr>
          <w:rFonts w:hint="eastAsia" w:ascii="仿宋_GB2312" w:hAnsi="仿宋_GB2312" w:eastAsia="仿宋_GB2312" w:cs="仿宋_GB2312"/>
          <w:i w:val="0"/>
          <w:caps w:val="0"/>
          <w:color w:val="auto"/>
          <w:spacing w:val="0"/>
          <w:kern w:val="0"/>
          <w:sz w:val="32"/>
          <w:szCs w:val="32"/>
          <w:highlight w:val="none"/>
          <w:u w:val="none"/>
          <w:lang w:eastAsia="zh-CN" w:bidi="ar"/>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kern w:val="0"/>
          <w:sz w:val="32"/>
          <w:szCs w:val="32"/>
          <w:highlight w:val="none"/>
          <w:u w:val="none"/>
          <w:lang w:val="en-US" w:eastAsia="zh-Hans" w:bidi="ar"/>
        </w:rPr>
      </w:pPr>
      <w:r>
        <w:rPr>
          <w:rFonts w:hint="eastAsia" w:ascii="仿宋_GB2312" w:hAnsi="仿宋_GB2312" w:eastAsia="仿宋_GB2312" w:cs="仿宋_GB2312"/>
          <w:i w:val="0"/>
          <w:caps w:val="0"/>
          <w:color w:val="auto"/>
          <w:spacing w:val="0"/>
          <w:kern w:val="0"/>
          <w:sz w:val="32"/>
          <w:szCs w:val="32"/>
          <w:highlight w:val="none"/>
          <w:u w:val="none"/>
          <w:lang w:eastAsia="zh-CN" w:bidi="ar"/>
        </w:rPr>
        <w:t>（</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2</w:t>
      </w:r>
      <w:r>
        <w:rPr>
          <w:rFonts w:hint="eastAsia" w:ascii="仿宋_GB2312" w:hAnsi="仿宋_GB2312" w:eastAsia="仿宋_GB2312" w:cs="仿宋_GB2312"/>
          <w:i w:val="0"/>
          <w:caps w:val="0"/>
          <w:color w:val="auto"/>
          <w:spacing w:val="0"/>
          <w:kern w:val="0"/>
          <w:sz w:val="32"/>
          <w:szCs w:val="32"/>
          <w:highlight w:val="none"/>
          <w:u w:val="none"/>
          <w:lang w:eastAsia="zh-CN" w:bidi="ar"/>
        </w:rPr>
        <w:t>）</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近两年（不含申报年度，下同）任一年度</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建筑业</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总</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产值</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或营业收入排名全市建筑业企业的前20%，或建筑业总产值达到1</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亿元；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kern w:val="0"/>
          <w:sz w:val="32"/>
          <w:szCs w:val="32"/>
          <w:highlight w:val="none"/>
          <w:u w:val="none"/>
          <w:lang w:val="en-US" w:eastAsia="zh-CN" w:bidi="ar"/>
        </w:rPr>
      </w:pPr>
      <w:r>
        <w:rPr>
          <w:rFonts w:hint="eastAsia" w:ascii="仿宋_GB2312" w:hAnsi="仿宋_GB2312" w:eastAsia="仿宋_GB2312" w:cs="仿宋_GB2312"/>
          <w:i w:val="0"/>
          <w:caps w:val="0"/>
          <w:color w:val="auto"/>
          <w:spacing w:val="0"/>
          <w:kern w:val="0"/>
          <w:sz w:val="32"/>
          <w:szCs w:val="32"/>
          <w:highlight w:val="none"/>
          <w:u w:val="none"/>
          <w:lang w:val="en-US" w:eastAsia="zh-CN" w:bidi="ar"/>
        </w:rPr>
        <w:t>（3）上一年度建筑业税金达到</w:t>
      </w:r>
      <w:r>
        <w:rPr>
          <w:rFonts w:hint="default" w:ascii="仿宋_GB2312" w:hAnsi="仿宋_GB2312" w:eastAsia="仿宋_GB2312" w:cs="仿宋_GB2312"/>
          <w:i w:val="0"/>
          <w:caps w:val="0"/>
          <w:color w:val="auto"/>
          <w:spacing w:val="0"/>
          <w:kern w:val="0"/>
          <w:sz w:val="32"/>
          <w:szCs w:val="32"/>
          <w:highlight w:val="none"/>
          <w:u w:val="none"/>
          <w:lang w:eastAsia="zh-CN" w:bidi="ar"/>
        </w:rPr>
        <w:t>500</w:t>
      </w:r>
      <w:r>
        <w:rPr>
          <w:rFonts w:hint="eastAsia" w:ascii="仿宋_GB2312" w:hAnsi="仿宋_GB2312" w:eastAsia="仿宋_GB2312" w:cs="仿宋_GB2312"/>
          <w:b w:val="0"/>
          <w:bCs w:val="0"/>
          <w:i w:val="0"/>
          <w:caps w:val="0"/>
          <w:color w:val="auto"/>
          <w:spacing w:val="0"/>
          <w:kern w:val="0"/>
          <w:sz w:val="32"/>
          <w:szCs w:val="32"/>
          <w:highlight w:val="none"/>
          <w:u w:val="none"/>
          <w:lang w:val="en-US" w:eastAsia="zh-CN" w:bidi="ar"/>
        </w:rPr>
        <w:t>万元</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（建筑业税金=建筑业增值税+税金及附加）；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仿宋_GB2312" w:hAnsi="仿宋_GB2312" w:eastAsia="仿宋_GB2312" w:cs="仿宋_GB2312"/>
          <w:i w:val="0"/>
          <w:caps w:val="0"/>
          <w:color w:val="auto"/>
          <w:spacing w:val="0"/>
          <w:kern w:val="0"/>
          <w:sz w:val="32"/>
          <w:szCs w:val="32"/>
          <w:highlight w:val="none"/>
          <w:u w:val="none"/>
          <w:lang w:val="en-US" w:eastAsia="zh-CN" w:bidi="ar"/>
        </w:rPr>
      </w:pPr>
      <w:r>
        <w:rPr>
          <w:rFonts w:hint="eastAsia" w:ascii="仿宋_GB2312" w:hAnsi="仿宋_GB2312" w:eastAsia="仿宋_GB2312" w:cs="仿宋_GB2312"/>
          <w:i w:val="0"/>
          <w:caps w:val="0"/>
          <w:color w:val="auto"/>
          <w:spacing w:val="0"/>
          <w:kern w:val="0"/>
          <w:sz w:val="32"/>
          <w:szCs w:val="32"/>
          <w:highlight w:val="none"/>
          <w:u w:val="none"/>
          <w:lang w:val="en-US" w:eastAsia="zh-CN" w:bidi="ar"/>
        </w:rPr>
        <w:t>（4）杭州建筑信用监管平台施工总承包企业信用等级A级；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kern w:val="0"/>
          <w:sz w:val="32"/>
          <w:szCs w:val="32"/>
          <w:highlight w:val="none"/>
          <w:u w:val="none"/>
          <w:lang w:val="en-US" w:eastAsia="zh-CN" w:bidi="ar"/>
        </w:rPr>
      </w:pPr>
      <w:r>
        <w:rPr>
          <w:rFonts w:hint="eastAsia" w:ascii="仿宋_GB2312" w:hAnsi="仿宋_GB2312" w:eastAsia="仿宋_GB2312" w:cs="仿宋_GB2312"/>
          <w:i w:val="0"/>
          <w:caps w:val="0"/>
          <w:color w:val="auto"/>
          <w:spacing w:val="0"/>
          <w:kern w:val="0"/>
          <w:sz w:val="32"/>
          <w:szCs w:val="32"/>
          <w:highlight w:val="none"/>
          <w:u w:val="none"/>
          <w:lang w:val="en-US" w:eastAsia="zh-CN" w:bidi="ar"/>
        </w:rPr>
        <w:t>（5）</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近两年内承建工程荣获</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杭州市</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级优质工程</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、省级标准化工地</w:t>
      </w:r>
      <w:r>
        <w:rPr>
          <w:rFonts w:hint="eastAsia" w:ascii="仿宋_GB2312" w:hAnsi="仿宋_GB2312" w:eastAsia="仿宋_GB2312" w:cs="仿宋_GB2312"/>
          <w:i w:val="0"/>
          <w:caps w:val="0"/>
          <w:color w:val="auto"/>
          <w:spacing w:val="0"/>
          <w:kern w:val="0"/>
          <w:sz w:val="32"/>
          <w:szCs w:val="32"/>
          <w:highlight w:val="none"/>
          <w:u w:val="none"/>
          <w:lang w:eastAsia="zh-Hans" w:bidi="ar"/>
        </w:rPr>
        <w:t>（</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含</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西湖</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杯、在外</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市</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获得的“</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西湖</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杯”同等</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地市</w:t>
      </w:r>
      <w:r>
        <w:rPr>
          <w:rFonts w:hint="default" w:ascii="仿宋_GB2312" w:hAnsi="仿宋_GB2312" w:eastAsia="仿宋_GB2312" w:cs="仿宋_GB2312"/>
          <w:i w:val="0"/>
          <w:caps w:val="0"/>
          <w:color w:val="auto"/>
          <w:spacing w:val="0"/>
          <w:kern w:val="0"/>
          <w:sz w:val="32"/>
          <w:szCs w:val="32"/>
          <w:highlight w:val="none"/>
          <w:u w:val="none"/>
          <w:lang w:eastAsia="zh-Hans" w:bidi="ar"/>
        </w:rPr>
        <w:t>级</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优质工程奖</w:t>
      </w:r>
      <w:r>
        <w:rPr>
          <w:rFonts w:hint="eastAsia" w:ascii="仿宋_GB2312" w:hAnsi="仿宋_GB2312" w:eastAsia="仿宋_GB2312" w:cs="仿宋_GB2312"/>
          <w:i w:val="0"/>
          <w:caps w:val="0"/>
          <w:color w:val="auto"/>
          <w:spacing w:val="0"/>
          <w:kern w:val="0"/>
          <w:sz w:val="32"/>
          <w:szCs w:val="32"/>
          <w:highlight w:val="none"/>
          <w:u w:val="none"/>
          <w:lang w:eastAsia="zh-Hans" w:bidi="ar"/>
        </w:rPr>
        <w:t>）</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不少于</w:t>
      </w:r>
      <w:r>
        <w:rPr>
          <w:rFonts w:hint="eastAsia" w:ascii="仿宋_GB2312" w:hAnsi="仿宋_GB2312" w:eastAsia="仿宋_GB2312" w:cs="仿宋_GB2312"/>
          <w:i w:val="0"/>
          <w:caps w:val="0"/>
          <w:color w:val="auto"/>
          <w:spacing w:val="0"/>
          <w:kern w:val="0"/>
          <w:sz w:val="32"/>
          <w:szCs w:val="32"/>
          <w:highlight w:val="none"/>
          <w:u w:val="none"/>
          <w:lang w:eastAsia="zh-Hans" w:bidi="ar"/>
        </w:rPr>
        <w:t>1</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项</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或</w:t>
      </w:r>
      <w:r>
        <w:rPr>
          <w:rFonts w:hint="default" w:ascii="仿宋_GB2312" w:hAnsi="仿宋_GB2312" w:eastAsia="仿宋_GB2312" w:cs="仿宋_GB2312"/>
          <w:i w:val="0"/>
          <w:caps w:val="0"/>
          <w:color w:val="auto"/>
          <w:spacing w:val="0"/>
          <w:kern w:val="0"/>
          <w:sz w:val="32"/>
          <w:szCs w:val="32"/>
          <w:highlight w:val="none"/>
          <w:u w:val="none"/>
          <w:lang w:eastAsia="zh-CN" w:bidi="ar"/>
        </w:rPr>
        <w:t>县</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（市）</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级优质工程</w:t>
      </w:r>
      <w:r>
        <w:rPr>
          <w:rFonts w:hint="default" w:ascii="仿宋_GB2312" w:hAnsi="仿宋_GB2312" w:eastAsia="仿宋_GB2312" w:cs="仿宋_GB2312"/>
          <w:i w:val="0"/>
          <w:caps w:val="0"/>
          <w:color w:val="auto"/>
          <w:spacing w:val="0"/>
          <w:kern w:val="0"/>
          <w:sz w:val="32"/>
          <w:szCs w:val="32"/>
          <w:highlight w:val="none"/>
          <w:u w:val="none"/>
          <w:lang w:eastAsia="zh-Hans" w:bidi="ar"/>
        </w:rPr>
        <w:t>、</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地</w:t>
      </w:r>
      <w:r>
        <w:rPr>
          <w:rFonts w:hint="default" w:ascii="仿宋_GB2312" w:hAnsi="仿宋_GB2312" w:eastAsia="仿宋_GB2312" w:cs="仿宋_GB2312"/>
          <w:i w:val="0"/>
          <w:caps w:val="0"/>
          <w:color w:val="auto"/>
          <w:spacing w:val="0"/>
          <w:kern w:val="0"/>
          <w:sz w:val="32"/>
          <w:szCs w:val="32"/>
          <w:highlight w:val="none"/>
          <w:u w:val="none"/>
          <w:lang w:eastAsia="zh-Hans" w:bidi="ar"/>
        </w:rPr>
        <w:t>市级标准化工地</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不少于</w:t>
      </w:r>
      <w:r>
        <w:rPr>
          <w:rFonts w:hint="eastAsia" w:ascii="仿宋_GB2312" w:hAnsi="仿宋_GB2312" w:eastAsia="仿宋_GB2312" w:cs="仿宋_GB2312"/>
          <w:i w:val="0"/>
          <w:caps w:val="0"/>
          <w:color w:val="auto"/>
          <w:spacing w:val="0"/>
          <w:kern w:val="0"/>
          <w:sz w:val="32"/>
          <w:szCs w:val="32"/>
          <w:highlight w:val="none"/>
          <w:u w:val="none"/>
          <w:lang w:eastAsia="zh-Hans" w:bidi="ar"/>
        </w:rPr>
        <w:t>2</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项（不得为同一项目）</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。获评杭州市级及以上建筑工业化示范基地或企业技术中心的企业、高新技术企业，</w:t>
      </w:r>
      <w:r>
        <w:rPr>
          <w:rFonts w:hint="eastAsia" w:ascii="仿宋_GB2312" w:hAnsi="仿宋_GB2312" w:eastAsia="仿宋_GB2312" w:cs="仿宋_GB2312"/>
          <w:color w:val="auto"/>
          <w:sz w:val="32"/>
          <w:szCs w:val="32"/>
          <w:lang w:val="en-US" w:eastAsia="zh-CN" w:bidi="ar"/>
        </w:rPr>
        <w:t>无</w:t>
      </w:r>
      <w:r>
        <w:rPr>
          <w:rFonts w:hint="eastAsia" w:ascii="仿宋_GB2312" w:hAnsi="仿宋_GB2312" w:eastAsia="仿宋_GB2312" w:cs="仿宋_GB2312"/>
          <w:color w:val="auto"/>
          <w:sz w:val="32"/>
          <w:szCs w:val="32"/>
          <w:lang w:bidi="ar"/>
        </w:rPr>
        <w:t>需</w:t>
      </w:r>
      <w:r>
        <w:rPr>
          <w:rFonts w:hint="eastAsia" w:ascii="仿宋_GB2312" w:hAnsi="仿宋_GB2312" w:eastAsia="仿宋_GB2312" w:cs="仿宋_GB2312"/>
          <w:color w:val="auto"/>
          <w:sz w:val="32"/>
          <w:szCs w:val="32"/>
          <w:lang w:val="en-US" w:eastAsia="zh-CN" w:bidi="ar"/>
        </w:rPr>
        <w:t>提供奖项证明</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仿宋_GB2312" w:hAnsi="仿宋_GB2312" w:eastAsia="仿宋_GB2312" w:cs="仿宋_GB2312"/>
          <w:i w:val="0"/>
          <w:caps w:val="0"/>
          <w:color w:val="auto"/>
          <w:spacing w:val="0"/>
          <w:kern w:val="0"/>
          <w:sz w:val="32"/>
          <w:szCs w:val="32"/>
          <w:highlight w:val="none"/>
          <w:u w:val="none"/>
          <w:lang w:val="en-US" w:eastAsia="zh-CN" w:bidi="ar"/>
        </w:rPr>
      </w:pPr>
      <w:r>
        <w:rPr>
          <w:rFonts w:hint="eastAsia" w:ascii="仿宋_GB2312" w:hAnsi="仿宋_GB2312" w:eastAsia="仿宋_GB2312" w:cs="仿宋_GB2312"/>
          <w:i w:val="0"/>
          <w:caps w:val="0"/>
          <w:color w:val="auto"/>
          <w:spacing w:val="0"/>
          <w:kern w:val="0"/>
          <w:sz w:val="32"/>
          <w:szCs w:val="32"/>
          <w:highlight w:val="none"/>
          <w:u w:val="none"/>
          <w:lang w:val="en-US" w:eastAsia="zh-CN" w:bidi="ar"/>
        </w:rPr>
        <w:t>2.专业承包示范企业认定基本条件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kern w:val="0"/>
          <w:sz w:val="32"/>
          <w:szCs w:val="32"/>
          <w:highlight w:val="none"/>
          <w:u w:val="none"/>
          <w:lang w:eastAsia="zh-CN" w:bidi="ar"/>
        </w:rPr>
      </w:pPr>
      <w:r>
        <w:rPr>
          <w:rFonts w:hint="eastAsia" w:ascii="仿宋_GB2312" w:hAnsi="仿宋_GB2312" w:eastAsia="仿宋_GB2312" w:cs="仿宋_GB2312"/>
          <w:i w:val="0"/>
          <w:caps w:val="0"/>
          <w:color w:val="auto"/>
          <w:spacing w:val="0"/>
          <w:kern w:val="0"/>
          <w:sz w:val="32"/>
          <w:szCs w:val="32"/>
          <w:highlight w:val="none"/>
          <w:u w:val="none"/>
          <w:lang w:eastAsia="zh-CN" w:bidi="ar"/>
        </w:rPr>
        <w:t>（</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1</w:t>
      </w:r>
      <w:r>
        <w:rPr>
          <w:rFonts w:hint="eastAsia" w:ascii="仿宋_GB2312" w:hAnsi="仿宋_GB2312" w:eastAsia="仿宋_GB2312" w:cs="仿宋_GB2312"/>
          <w:i w:val="0"/>
          <w:caps w:val="0"/>
          <w:color w:val="auto"/>
          <w:spacing w:val="0"/>
          <w:kern w:val="0"/>
          <w:sz w:val="32"/>
          <w:szCs w:val="32"/>
          <w:highlight w:val="none"/>
          <w:u w:val="none"/>
          <w:lang w:eastAsia="zh-CN" w:bidi="ar"/>
        </w:rPr>
        <w:t>）</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具有</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一</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级</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专业</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承包资质</w:t>
      </w:r>
      <w:r>
        <w:rPr>
          <w:rFonts w:hint="eastAsia" w:ascii="仿宋_GB2312" w:hAnsi="仿宋_GB2312" w:eastAsia="仿宋_GB2312" w:cs="仿宋_GB2312"/>
          <w:i w:val="0"/>
          <w:caps w:val="0"/>
          <w:color w:val="auto"/>
          <w:spacing w:val="0"/>
          <w:kern w:val="0"/>
          <w:sz w:val="32"/>
          <w:szCs w:val="32"/>
          <w:highlight w:val="none"/>
          <w:u w:val="none"/>
          <w:lang w:eastAsia="zh-CN" w:bidi="ar"/>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kern w:val="0"/>
          <w:sz w:val="32"/>
          <w:szCs w:val="32"/>
          <w:highlight w:val="none"/>
          <w:u w:val="none"/>
          <w:lang w:val="en-US" w:eastAsia="zh-Hans" w:bidi="ar"/>
        </w:rPr>
      </w:pPr>
      <w:r>
        <w:rPr>
          <w:rFonts w:hint="eastAsia" w:ascii="仿宋_GB2312" w:hAnsi="仿宋_GB2312" w:eastAsia="仿宋_GB2312" w:cs="仿宋_GB2312"/>
          <w:i w:val="0"/>
          <w:caps w:val="0"/>
          <w:color w:val="auto"/>
          <w:spacing w:val="0"/>
          <w:kern w:val="0"/>
          <w:sz w:val="32"/>
          <w:szCs w:val="32"/>
          <w:highlight w:val="none"/>
          <w:u w:val="none"/>
          <w:lang w:eastAsia="zh-CN" w:bidi="ar"/>
        </w:rPr>
        <w:t>（</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2</w:t>
      </w:r>
      <w:r>
        <w:rPr>
          <w:rFonts w:hint="eastAsia" w:ascii="仿宋_GB2312" w:hAnsi="仿宋_GB2312" w:eastAsia="仿宋_GB2312" w:cs="仿宋_GB2312"/>
          <w:i w:val="0"/>
          <w:caps w:val="0"/>
          <w:color w:val="auto"/>
          <w:spacing w:val="0"/>
          <w:kern w:val="0"/>
          <w:sz w:val="32"/>
          <w:szCs w:val="32"/>
          <w:highlight w:val="none"/>
          <w:u w:val="none"/>
          <w:lang w:eastAsia="zh-CN" w:bidi="ar"/>
        </w:rPr>
        <w:t>）</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统计报表资质序列为“专业承包”（序列代码B开头，即主营业务为专业承包），近两年任一年度建筑业总产值或营业收入排名全市</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具有</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一</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级</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专业</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承包资质</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建筑业企业的前</w:t>
      </w:r>
      <w:r>
        <w:rPr>
          <w:rFonts w:hint="default" w:ascii="仿宋_GB2312" w:hAnsi="仿宋_GB2312" w:eastAsia="仿宋_GB2312" w:cs="仿宋_GB2312"/>
          <w:i w:val="0"/>
          <w:caps w:val="0"/>
          <w:color w:val="auto"/>
          <w:spacing w:val="0"/>
          <w:kern w:val="0"/>
          <w:sz w:val="32"/>
          <w:szCs w:val="32"/>
          <w:highlight w:val="none"/>
          <w:u w:val="none"/>
          <w:lang w:eastAsia="zh-CN" w:bidi="ar"/>
        </w:rPr>
        <w:t>20</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%，或建筑业总产值达到3000万元</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kern w:val="0"/>
          <w:sz w:val="32"/>
          <w:szCs w:val="32"/>
          <w:highlight w:val="none"/>
          <w:u w:val="none"/>
          <w:lang w:val="en-US" w:eastAsia="zh-CN" w:bidi="ar"/>
        </w:rPr>
      </w:pPr>
      <w:r>
        <w:rPr>
          <w:rFonts w:hint="eastAsia" w:ascii="仿宋_GB2312" w:hAnsi="仿宋_GB2312" w:eastAsia="仿宋_GB2312" w:cs="仿宋_GB2312"/>
          <w:i w:val="0"/>
          <w:caps w:val="0"/>
          <w:color w:val="auto"/>
          <w:spacing w:val="0"/>
          <w:kern w:val="0"/>
          <w:sz w:val="32"/>
          <w:szCs w:val="32"/>
          <w:highlight w:val="none"/>
          <w:u w:val="none"/>
          <w:lang w:val="en-US" w:eastAsia="zh-CN" w:bidi="ar"/>
        </w:rPr>
        <w:t>（3）上一年度建筑业税金达到</w:t>
      </w:r>
      <w:r>
        <w:rPr>
          <w:rFonts w:hint="default" w:ascii="仿宋_GB2312" w:hAnsi="仿宋_GB2312" w:eastAsia="仿宋_GB2312" w:cs="仿宋_GB2312"/>
          <w:i w:val="0"/>
          <w:caps w:val="0"/>
          <w:color w:val="auto"/>
          <w:spacing w:val="0"/>
          <w:kern w:val="0"/>
          <w:sz w:val="32"/>
          <w:szCs w:val="32"/>
          <w:highlight w:val="none"/>
          <w:u w:val="none"/>
          <w:lang w:eastAsia="zh-CN" w:bidi="ar"/>
        </w:rPr>
        <w:t>100</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万元（建筑业税金=建筑业增值税+税金及附加）；</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kern w:val="0"/>
          <w:sz w:val="32"/>
          <w:szCs w:val="32"/>
          <w:highlight w:val="none"/>
          <w:u w:val="none"/>
          <w:lang w:val="en-US" w:eastAsia="zh-CN" w:bidi="ar"/>
        </w:rPr>
      </w:pPr>
      <w:r>
        <w:rPr>
          <w:rFonts w:hint="eastAsia" w:ascii="仿宋_GB2312" w:hAnsi="仿宋_GB2312" w:eastAsia="仿宋_GB2312" w:cs="仿宋_GB2312"/>
          <w:i w:val="0"/>
          <w:caps w:val="0"/>
          <w:color w:val="auto"/>
          <w:spacing w:val="0"/>
          <w:kern w:val="0"/>
          <w:sz w:val="32"/>
          <w:szCs w:val="32"/>
          <w:highlight w:val="none"/>
          <w:u w:val="none"/>
          <w:lang w:val="en-US" w:eastAsia="zh-CN" w:bidi="ar"/>
        </w:rPr>
        <w:t>（4）</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近两年内承建工程荣获</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杭州市</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级优质工程</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、省级标准化工地</w:t>
      </w:r>
      <w:r>
        <w:rPr>
          <w:rFonts w:hint="eastAsia" w:ascii="仿宋_GB2312" w:hAnsi="仿宋_GB2312" w:eastAsia="仿宋_GB2312" w:cs="仿宋_GB2312"/>
          <w:i w:val="0"/>
          <w:caps w:val="0"/>
          <w:color w:val="auto"/>
          <w:spacing w:val="0"/>
          <w:kern w:val="0"/>
          <w:sz w:val="32"/>
          <w:szCs w:val="32"/>
          <w:highlight w:val="none"/>
          <w:u w:val="none"/>
          <w:lang w:eastAsia="zh-Hans" w:bidi="ar"/>
        </w:rPr>
        <w:t>（</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含</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西湖</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杯、在外</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市</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获得的“</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西湖</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杯”同等</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地市</w:t>
      </w:r>
      <w:r>
        <w:rPr>
          <w:rFonts w:hint="default" w:ascii="仿宋_GB2312" w:hAnsi="仿宋_GB2312" w:eastAsia="仿宋_GB2312" w:cs="仿宋_GB2312"/>
          <w:i w:val="0"/>
          <w:caps w:val="0"/>
          <w:color w:val="auto"/>
          <w:spacing w:val="0"/>
          <w:kern w:val="0"/>
          <w:sz w:val="32"/>
          <w:szCs w:val="32"/>
          <w:highlight w:val="none"/>
          <w:u w:val="none"/>
          <w:lang w:eastAsia="zh-Hans" w:bidi="ar"/>
        </w:rPr>
        <w:t>级</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优质工程奖</w:t>
      </w:r>
      <w:r>
        <w:rPr>
          <w:rFonts w:hint="eastAsia" w:ascii="仿宋_GB2312" w:hAnsi="仿宋_GB2312" w:eastAsia="仿宋_GB2312" w:cs="仿宋_GB2312"/>
          <w:i w:val="0"/>
          <w:caps w:val="0"/>
          <w:color w:val="auto"/>
          <w:spacing w:val="0"/>
          <w:kern w:val="0"/>
          <w:sz w:val="32"/>
          <w:szCs w:val="32"/>
          <w:highlight w:val="none"/>
          <w:u w:val="none"/>
          <w:lang w:eastAsia="zh-Hans" w:bidi="ar"/>
        </w:rPr>
        <w:t>）</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不少于</w:t>
      </w:r>
      <w:r>
        <w:rPr>
          <w:rFonts w:hint="eastAsia" w:ascii="仿宋_GB2312" w:hAnsi="仿宋_GB2312" w:eastAsia="仿宋_GB2312" w:cs="仿宋_GB2312"/>
          <w:i w:val="0"/>
          <w:caps w:val="0"/>
          <w:color w:val="auto"/>
          <w:spacing w:val="0"/>
          <w:kern w:val="0"/>
          <w:sz w:val="32"/>
          <w:szCs w:val="32"/>
          <w:highlight w:val="none"/>
          <w:u w:val="none"/>
          <w:lang w:eastAsia="zh-Hans" w:bidi="ar"/>
        </w:rPr>
        <w:t>1</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项</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或</w:t>
      </w:r>
      <w:r>
        <w:rPr>
          <w:rFonts w:hint="default" w:ascii="仿宋_GB2312" w:hAnsi="仿宋_GB2312" w:eastAsia="仿宋_GB2312" w:cs="仿宋_GB2312"/>
          <w:i w:val="0"/>
          <w:caps w:val="0"/>
          <w:color w:val="auto"/>
          <w:spacing w:val="0"/>
          <w:kern w:val="0"/>
          <w:sz w:val="32"/>
          <w:szCs w:val="32"/>
          <w:highlight w:val="none"/>
          <w:u w:val="none"/>
          <w:lang w:eastAsia="zh-CN" w:bidi="ar"/>
        </w:rPr>
        <w:t>县</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（市）</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级优质工程</w:t>
      </w:r>
      <w:r>
        <w:rPr>
          <w:rFonts w:hint="default" w:ascii="仿宋_GB2312" w:hAnsi="仿宋_GB2312" w:eastAsia="仿宋_GB2312" w:cs="仿宋_GB2312"/>
          <w:i w:val="0"/>
          <w:caps w:val="0"/>
          <w:color w:val="auto"/>
          <w:spacing w:val="0"/>
          <w:kern w:val="0"/>
          <w:sz w:val="32"/>
          <w:szCs w:val="32"/>
          <w:highlight w:val="none"/>
          <w:u w:val="none"/>
          <w:lang w:eastAsia="zh-Hans" w:bidi="ar"/>
        </w:rPr>
        <w:t>、</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地</w:t>
      </w:r>
      <w:r>
        <w:rPr>
          <w:rFonts w:hint="default" w:ascii="仿宋_GB2312" w:hAnsi="仿宋_GB2312" w:eastAsia="仿宋_GB2312" w:cs="仿宋_GB2312"/>
          <w:i w:val="0"/>
          <w:caps w:val="0"/>
          <w:color w:val="auto"/>
          <w:spacing w:val="0"/>
          <w:kern w:val="0"/>
          <w:sz w:val="32"/>
          <w:szCs w:val="32"/>
          <w:highlight w:val="none"/>
          <w:u w:val="none"/>
          <w:lang w:eastAsia="zh-Hans" w:bidi="ar"/>
        </w:rPr>
        <w:t>市级标准化工地</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不少于</w:t>
      </w:r>
      <w:r>
        <w:rPr>
          <w:rFonts w:hint="eastAsia" w:ascii="仿宋_GB2312" w:hAnsi="仿宋_GB2312" w:eastAsia="仿宋_GB2312" w:cs="仿宋_GB2312"/>
          <w:i w:val="0"/>
          <w:caps w:val="0"/>
          <w:color w:val="auto"/>
          <w:spacing w:val="0"/>
          <w:kern w:val="0"/>
          <w:sz w:val="32"/>
          <w:szCs w:val="32"/>
          <w:highlight w:val="none"/>
          <w:u w:val="none"/>
          <w:lang w:eastAsia="zh-Hans" w:bidi="ar"/>
        </w:rPr>
        <w:t>2</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项（不得为同一项目）</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或荣获地市级行业协会奖不少于1项。获评杭州市级及</w:t>
      </w:r>
      <w:r>
        <w:rPr>
          <w:rFonts w:hint="eastAsia" w:ascii="仿宋_GB2312" w:hAnsi="仿宋_GB2312" w:eastAsia="仿宋_GB2312" w:cs="仿宋_GB2312"/>
          <w:color w:val="auto"/>
          <w:sz w:val="32"/>
          <w:szCs w:val="32"/>
          <w:highlight w:val="none"/>
          <w:lang w:bidi="ar"/>
        </w:rPr>
        <w:t>以上建筑工业化示</w:t>
      </w:r>
      <w:r>
        <w:rPr>
          <w:rFonts w:hint="eastAsia" w:ascii="仿宋_GB2312" w:hAnsi="仿宋_GB2312" w:eastAsia="仿宋_GB2312" w:cs="仿宋_GB2312"/>
          <w:color w:val="auto"/>
          <w:sz w:val="32"/>
          <w:szCs w:val="32"/>
          <w:lang w:bidi="ar"/>
        </w:rPr>
        <w:t>范基地或企业技术中心的企业、“专精特新”中小企业、高新技术企业</w:t>
      </w:r>
      <w:r>
        <w:rPr>
          <w:rFonts w:hint="eastAsia" w:ascii="仿宋_GB2312" w:hAnsi="仿宋_GB2312" w:eastAsia="仿宋_GB2312" w:cs="仿宋_GB2312"/>
          <w:color w:val="auto"/>
          <w:sz w:val="32"/>
          <w:szCs w:val="32"/>
          <w:lang w:eastAsia="zh-CN" w:bidi="ar"/>
        </w:rPr>
        <w:t>、</w:t>
      </w:r>
      <w:r>
        <w:rPr>
          <w:rFonts w:hint="eastAsia" w:ascii="仿宋_GB2312" w:hAnsi="仿宋_GB2312" w:eastAsia="仿宋_GB2312" w:cs="仿宋_GB2312"/>
          <w:color w:val="auto"/>
          <w:sz w:val="32"/>
          <w:szCs w:val="32"/>
          <w:lang w:val="en-US" w:eastAsia="zh-CN" w:bidi="ar"/>
        </w:rPr>
        <w:t>科技型中小企业</w:t>
      </w:r>
      <w:r>
        <w:rPr>
          <w:rFonts w:hint="eastAsia" w:ascii="仿宋_GB2312" w:hAnsi="仿宋_GB2312" w:eastAsia="仿宋_GB2312" w:cs="仿宋_GB2312"/>
          <w:color w:val="auto"/>
          <w:sz w:val="32"/>
          <w:szCs w:val="32"/>
          <w:lang w:bidi="ar"/>
        </w:rPr>
        <w:t>，</w:t>
      </w:r>
      <w:r>
        <w:rPr>
          <w:rFonts w:hint="eastAsia" w:ascii="仿宋_GB2312" w:hAnsi="仿宋_GB2312" w:eastAsia="仿宋_GB2312" w:cs="仿宋_GB2312"/>
          <w:color w:val="auto"/>
          <w:sz w:val="32"/>
          <w:szCs w:val="32"/>
          <w:lang w:val="en-US" w:eastAsia="zh-CN" w:bidi="ar"/>
        </w:rPr>
        <w:t>无</w:t>
      </w:r>
      <w:r>
        <w:rPr>
          <w:rFonts w:hint="eastAsia" w:ascii="仿宋_GB2312" w:hAnsi="仿宋_GB2312" w:eastAsia="仿宋_GB2312" w:cs="仿宋_GB2312"/>
          <w:color w:val="auto"/>
          <w:sz w:val="32"/>
          <w:szCs w:val="32"/>
          <w:lang w:bidi="ar"/>
        </w:rPr>
        <w:t>需</w:t>
      </w:r>
      <w:r>
        <w:rPr>
          <w:rFonts w:hint="eastAsia" w:ascii="仿宋_GB2312" w:hAnsi="仿宋_GB2312" w:eastAsia="仿宋_GB2312" w:cs="仿宋_GB2312"/>
          <w:color w:val="auto"/>
          <w:sz w:val="32"/>
          <w:szCs w:val="32"/>
          <w:lang w:val="en-US" w:eastAsia="zh-CN" w:bidi="ar"/>
        </w:rPr>
        <w:t>提供奖项证明</w:t>
      </w:r>
      <w:r>
        <w:rPr>
          <w:rFonts w:hint="eastAsia" w:ascii="仿宋_GB2312" w:hAnsi="仿宋_GB2312" w:eastAsia="仿宋_GB2312" w:cs="仿宋_GB2312"/>
          <w:color w:val="auto"/>
          <w:sz w:val="32"/>
          <w:szCs w:val="32"/>
          <w:lang w:bidi="ar"/>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仿宋_GB2312" w:hAnsi="仿宋_GB2312" w:eastAsia="仿宋_GB2312" w:cs="仿宋_GB2312"/>
          <w:i w:val="0"/>
          <w:caps w:val="0"/>
          <w:color w:val="auto"/>
          <w:spacing w:val="0"/>
          <w:kern w:val="0"/>
          <w:sz w:val="32"/>
          <w:szCs w:val="32"/>
          <w:highlight w:val="none"/>
          <w:u w:val="none"/>
          <w:lang w:eastAsia="zh-Hans" w:bidi="ar"/>
        </w:rPr>
      </w:pPr>
      <w:r>
        <w:rPr>
          <w:rFonts w:hint="eastAsia" w:ascii="仿宋_GB2312" w:hAnsi="仿宋_GB2312" w:eastAsia="仿宋_GB2312" w:cs="仿宋_GB2312"/>
          <w:i w:val="0"/>
          <w:caps w:val="0"/>
          <w:color w:val="auto"/>
          <w:spacing w:val="0"/>
          <w:kern w:val="0"/>
          <w:sz w:val="32"/>
          <w:szCs w:val="32"/>
          <w:highlight w:val="none"/>
          <w:u w:val="none"/>
          <w:lang w:val="en-US" w:eastAsia="zh-CN" w:bidi="ar"/>
        </w:rPr>
        <w:t>上述认定数据以年度统计报表数据和住房城乡建设部建筑企业数据直报系统数据为准，</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奖项认定时间均以</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奖项公告</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发文时间为准</w:t>
      </w:r>
      <w:r>
        <w:rPr>
          <w:rFonts w:hint="default" w:ascii="仿宋_GB2312" w:hAnsi="仿宋_GB2312" w:eastAsia="仿宋_GB2312" w:cs="仿宋_GB2312"/>
          <w:i w:val="0"/>
          <w:caps w:val="0"/>
          <w:color w:val="auto"/>
          <w:spacing w:val="0"/>
          <w:kern w:val="0"/>
          <w:sz w:val="32"/>
          <w:szCs w:val="32"/>
          <w:highlight w:val="none"/>
          <w:u w:val="none"/>
          <w:lang w:eastAsia="zh-Hans" w:bidi="ar"/>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3" w:firstLineChars="200"/>
        <w:jc w:val="left"/>
        <w:textAlignment w:val="auto"/>
        <w:rPr>
          <w:rFonts w:hint="eastAsia" w:ascii="楷体_GB2312" w:hAnsi="楷体_GB2312" w:eastAsia="楷体_GB2312" w:cs="楷体_GB2312"/>
          <w:b/>
          <w:bCs/>
          <w:i w:val="0"/>
          <w:caps w:val="0"/>
          <w:color w:val="auto"/>
          <w:spacing w:val="0"/>
          <w:kern w:val="0"/>
          <w:sz w:val="32"/>
          <w:szCs w:val="32"/>
          <w:highlight w:val="none"/>
          <w:u w:val="none"/>
          <w:lang w:val="en-US" w:eastAsia="zh-Hans" w:bidi="ar"/>
        </w:rPr>
      </w:pPr>
      <w:r>
        <w:rPr>
          <w:rFonts w:hint="eastAsia" w:ascii="楷体_GB2312" w:hAnsi="楷体_GB2312" w:eastAsia="楷体_GB2312" w:cs="楷体_GB2312"/>
          <w:b/>
          <w:bCs/>
          <w:i w:val="0"/>
          <w:caps w:val="0"/>
          <w:color w:val="auto"/>
          <w:spacing w:val="0"/>
          <w:kern w:val="0"/>
          <w:sz w:val="32"/>
          <w:szCs w:val="32"/>
          <w:highlight w:val="none"/>
          <w:u w:val="none"/>
          <w:lang w:val="en-US" w:eastAsia="zh-Hans" w:bidi="ar"/>
        </w:rPr>
        <w:t>（二）</w:t>
      </w:r>
      <w:r>
        <w:rPr>
          <w:rFonts w:hint="eastAsia" w:ascii="楷体_GB2312" w:hAnsi="楷体_GB2312" w:eastAsia="楷体_GB2312" w:cs="楷体_GB2312"/>
          <w:b/>
          <w:bCs/>
          <w:i w:val="0"/>
          <w:caps w:val="0"/>
          <w:color w:val="auto"/>
          <w:spacing w:val="0"/>
          <w:kern w:val="0"/>
          <w:sz w:val="32"/>
          <w:szCs w:val="32"/>
          <w:highlight w:val="none"/>
          <w:u w:val="none"/>
          <w:lang w:val="en-US" w:eastAsia="zh-CN" w:bidi="ar"/>
        </w:rPr>
        <w:t>上一年度</w:t>
      </w:r>
      <w:r>
        <w:rPr>
          <w:rFonts w:hint="eastAsia" w:ascii="楷体_GB2312" w:hAnsi="楷体_GB2312" w:eastAsia="楷体_GB2312" w:cs="楷体_GB2312"/>
          <w:b/>
          <w:bCs/>
          <w:i w:val="0"/>
          <w:caps w:val="0"/>
          <w:color w:val="auto"/>
          <w:spacing w:val="0"/>
          <w:kern w:val="0"/>
          <w:sz w:val="32"/>
          <w:szCs w:val="32"/>
          <w:highlight w:val="none"/>
          <w:u w:val="none"/>
          <w:lang w:val="en-US" w:eastAsia="zh-Hans" w:bidi="ar"/>
        </w:rPr>
        <w:t>不存在下列不良行为：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eastAsia" w:ascii="仿宋_GB2312" w:hAnsi="仿宋_GB2312" w:eastAsia="仿宋_GB2312" w:cs="仿宋_GB2312"/>
          <w:i w:val="0"/>
          <w:caps w:val="0"/>
          <w:color w:val="auto"/>
          <w:spacing w:val="0"/>
          <w:kern w:val="0"/>
          <w:sz w:val="32"/>
          <w:szCs w:val="32"/>
          <w:highlight w:val="none"/>
          <w:u w:val="none"/>
          <w:lang w:val="en-US" w:eastAsia="zh-Hans" w:bidi="ar"/>
        </w:rPr>
      </w:pPr>
      <w:r>
        <w:rPr>
          <w:rFonts w:hint="eastAsia" w:ascii="仿宋_GB2312" w:hAnsi="仿宋_GB2312" w:eastAsia="仿宋_GB2312" w:cs="仿宋_GB2312"/>
          <w:i w:val="0"/>
          <w:caps w:val="0"/>
          <w:color w:val="auto"/>
          <w:spacing w:val="0"/>
          <w:kern w:val="0"/>
          <w:sz w:val="32"/>
          <w:szCs w:val="32"/>
          <w:highlight w:val="none"/>
          <w:u w:val="none"/>
          <w:lang w:val="en-US" w:eastAsia="zh-Hans" w:bidi="ar"/>
        </w:rPr>
        <w:t>1</w:t>
      </w:r>
      <w:r>
        <w:rPr>
          <w:rFonts w:hint="default" w:ascii="仿宋_GB2312" w:hAnsi="仿宋_GB2312" w:eastAsia="仿宋_GB2312" w:cs="仿宋_GB2312"/>
          <w:i w:val="0"/>
          <w:caps w:val="0"/>
          <w:color w:val="auto"/>
          <w:spacing w:val="0"/>
          <w:kern w:val="0"/>
          <w:sz w:val="32"/>
          <w:szCs w:val="32"/>
          <w:highlight w:val="none"/>
          <w:u w:val="none"/>
          <w:lang w:eastAsia="zh-Hans" w:bidi="ar"/>
        </w:rPr>
        <w:t>.</w:t>
      </w:r>
      <w:r>
        <w:rPr>
          <w:rFonts w:hint="eastAsia" w:ascii="仿宋_GB2312" w:hAnsi="仿宋_GB2312" w:eastAsia="仿宋_GB2312" w:cs="仿宋_GB2312"/>
          <w:i w:val="0"/>
          <w:caps w:val="0"/>
          <w:color w:val="auto"/>
          <w:spacing w:val="0"/>
          <w:kern w:val="0"/>
          <w:sz w:val="32"/>
          <w:szCs w:val="32"/>
          <w:highlight w:val="none"/>
          <w:u w:val="none"/>
          <w:lang w:eastAsia="zh-CN" w:bidi="ar"/>
        </w:rPr>
        <w:t>在我市行政区域内发生</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1起以上（含）一般及以上建筑施工生产安全事故；</w:t>
      </w:r>
      <w:r>
        <w:rPr>
          <w:rFonts w:hint="eastAsia" w:ascii="仿宋_GB2312" w:hAnsi="仿宋_GB2312" w:eastAsia="仿宋_GB2312" w:cs="仿宋_GB2312"/>
          <w:color w:val="000000" w:themeColor="text1"/>
          <w:sz w:val="32"/>
          <w:szCs w:val="32"/>
          <w:lang w:bidi="ar"/>
          <w14:textFill>
            <w14:solidFill>
              <w14:schemeClr w14:val="tx1"/>
            </w14:solidFill>
          </w14:textFill>
        </w:rPr>
        <w:t>或发生性质恶劣、危害性严重、社会影响大的较大工程质量事故，并受到行政处罚的。</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_GB2312" w:hAnsi="仿宋_GB2312" w:eastAsia="仿宋_GB2312" w:cs="仿宋_GB2312"/>
          <w:i w:val="0"/>
          <w:caps w:val="0"/>
          <w:color w:val="auto"/>
          <w:spacing w:val="0"/>
          <w:kern w:val="0"/>
          <w:sz w:val="32"/>
          <w:szCs w:val="32"/>
          <w:highlight w:val="none"/>
          <w:u w:val="none"/>
          <w:lang w:val="en-US" w:eastAsia="zh-CN" w:bidi="ar"/>
        </w:rPr>
      </w:pPr>
      <w:r>
        <w:rPr>
          <w:rFonts w:hint="default" w:ascii="仿宋_GB2312" w:hAnsi="仿宋_GB2312" w:eastAsia="仿宋_GB2312" w:cs="仿宋_GB2312"/>
          <w:i w:val="0"/>
          <w:caps w:val="0"/>
          <w:color w:val="auto"/>
          <w:spacing w:val="0"/>
          <w:kern w:val="0"/>
          <w:sz w:val="32"/>
          <w:szCs w:val="32"/>
          <w:highlight w:val="none"/>
          <w:u w:val="none"/>
          <w:lang w:eastAsia="zh-CN" w:bidi="ar"/>
        </w:rPr>
        <w:t>2</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因转包、违法分包、出借资质或在招投标领域围标、串标等违法行为受到行政处罚。</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_GB2312" w:hAnsi="仿宋_GB2312" w:eastAsia="仿宋_GB2312" w:cs="仿宋_GB2312"/>
          <w:i w:val="0"/>
          <w:caps w:val="0"/>
          <w:color w:val="auto"/>
          <w:spacing w:val="0"/>
          <w:kern w:val="0"/>
          <w:sz w:val="32"/>
          <w:szCs w:val="32"/>
          <w:highlight w:val="none"/>
          <w:u w:val="none"/>
          <w:lang w:val="en-US" w:eastAsia="zh-CN" w:bidi="ar"/>
        </w:rPr>
      </w:pPr>
      <w:r>
        <w:rPr>
          <w:rFonts w:hint="default" w:ascii="仿宋_GB2312" w:hAnsi="仿宋_GB2312" w:eastAsia="仿宋_GB2312" w:cs="仿宋_GB2312"/>
          <w:i w:val="0"/>
          <w:caps w:val="0"/>
          <w:color w:val="auto"/>
          <w:spacing w:val="0"/>
          <w:kern w:val="0"/>
          <w:sz w:val="32"/>
          <w:szCs w:val="32"/>
          <w:highlight w:val="none"/>
          <w:u w:val="none"/>
          <w:lang w:eastAsia="zh-CN" w:bidi="ar"/>
        </w:rPr>
        <w:t>3</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以欺骗、贿赂等不正当手段取得建筑业企业资质被撤销资质</w:t>
      </w:r>
      <w:r>
        <w:rPr>
          <w:rFonts w:hint="default" w:ascii="仿宋_GB2312" w:hAnsi="仿宋_GB2312" w:eastAsia="仿宋_GB2312" w:cs="仿宋_GB2312"/>
          <w:i w:val="0"/>
          <w:caps w:val="0"/>
          <w:color w:val="auto"/>
          <w:spacing w:val="0"/>
          <w:kern w:val="0"/>
          <w:sz w:val="32"/>
          <w:szCs w:val="32"/>
          <w:highlight w:val="none"/>
          <w:u w:val="none"/>
          <w:lang w:eastAsia="zh-CN" w:bidi="ar"/>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_GB2312" w:hAnsi="仿宋_GB2312" w:eastAsia="仿宋_GB2312" w:cs="仿宋_GB2312"/>
          <w:i w:val="0"/>
          <w:caps w:val="0"/>
          <w:color w:val="auto"/>
          <w:spacing w:val="0"/>
          <w:kern w:val="0"/>
          <w:sz w:val="32"/>
          <w:szCs w:val="32"/>
          <w:highlight w:val="none"/>
          <w:u w:val="none"/>
          <w:lang w:val="en-US" w:eastAsia="zh-Hans" w:bidi="ar"/>
        </w:rPr>
      </w:pPr>
      <w:r>
        <w:rPr>
          <w:rFonts w:hint="default" w:ascii="仿宋_GB2312" w:hAnsi="仿宋_GB2312" w:eastAsia="仿宋_GB2312" w:cs="仿宋_GB2312"/>
          <w:i w:val="0"/>
          <w:caps w:val="0"/>
          <w:color w:val="auto"/>
          <w:spacing w:val="0"/>
          <w:kern w:val="0"/>
          <w:sz w:val="32"/>
          <w:szCs w:val="32"/>
          <w:highlight w:val="none"/>
          <w:u w:val="none"/>
          <w:lang w:eastAsia="zh-CN" w:bidi="ar"/>
        </w:rPr>
        <w:t>4.</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发生拖欠农民工工资收到县级及以上行政主管部门行政处罚</w:t>
      </w:r>
      <w:r>
        <w:rPr>
          <w:rFonts w:hint="default" w:ascii="仿宋_GB2312" w:hAnsi="仿宋_GB2312" w:eastAsia="仿宋_GB2312" w:cs="仿宋_GB2312"/>
          <w:i w:val="0"/>
          <w:caps w:val="0"/>
          <w:color w:val="auto"/>
          <w:spacing w:val="0"/>
          <w:kern w:val="0"/>
          <w:sz w:val="32"/>
          <w:szCs w:val="32"/>
          <w:highlight w:val="none"/>
          <w:u w:val="none"/>
          <w:lang w:eastAsia="zh-Hans" w:bidi="ar"/>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eastAsia" w:ascii="仿宋_GB2312" w:hAnsi="仿宋_GB2312" w:eastAsia="仿宋_GB2312" w:cs="仿宋_GB2312"/>
          <w:i w:val="0"/>
          <w:caps w:val="0"/>
          <w:color w:val="auto"/>
          <w:spacing w:val="0"/>
          <w:kern w:val="0"/>
          <w:sz w:val="32"/>
          <w:szCs w:val="32"/>
          <w:highlight w:val="none"/>
          <w:u w:val="none"/>
          <w:lang w:eastAsia="zh-CN" w:bidi="ar"/>
        </w:rPr>
      </w:pPr>
      <w:r>
        <w:rPr>
          <w:rFonts w:hint="default" w:ascii="仿宋_GB2312" w:hAnsi="仿宋_GB2312" w:eastAsia="仿宋_GB2312" w:cs="仿宋_GB2312"/>
          <w:i w:val="0"/>
          <w:caps w:val="0"/>
          <w:color w:val="auto"/>
          <w:spacing w:val="0"/>
          <w:kern w:val="0"/>
          <w:sz w:val="32"/>
          <w:szCs w:val="32"/>
          <w:highlight w:val="none"/>
          <w:u w:val="none"/>
          <w:lang w:eastAsia="zh-Hans" w:bidi="ar"/>
        </w:rPr>
        <w:t>5.</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在省、市级监督检查中被作为负面典型案例公布，或在“浙江省建筑市场监管公共服务系统”虚假录入信息被查实公布</w:t>
      </w:r>
      <w:r>
        <w:rPr>
          <w:rFonts w:hint="default" w:ascii="仿宋_GB2312" w:hAnsi="仿宋_GB2312" w:eastAsia="仿宋_GB2312" w:cs="仿宋_GB2312"/>
          <w:i w:val="0"/>
          <w:caps w:val="0"/>
          <w:color w:val="auto"/>
          <w:spacing w:val="0"/>
          <w:kern w:val="0"/>
          <w:sz w:val="32"/>
          <w:szCs w:val="32"/>
          <w:highlight w:val="none"/>
          <w:u w:val="none"/>
          <w:lang w:eastAsia="zh-Hans" w:bidi="ar"/>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eastAsia" w:ascii="仿宋_GB2312" w:hAnsi="仿宋_GB2312" w:eastAsia="仿宋_GB2312" w:cs="仿宋_GB2312"/>
          <w:i w:val="0"/>
          <w:caps w:val="0"/>
          <w:color w:val="auto"/>
          <w:spacing w:val="0"/>
          <w:kern w:val="0"/>
          <w:sz w:val="32"/>
          <w:szCs w:val="32"/>
          <w:highlight w:val="none"/>
          <w:u w:val="none"/>
          <w:lang w:eastAsia="zh-Hans" w:bidi="ar"/>
        </w:rPr>
      </w:pPr>
      <w:r>
        <w:rPr>
          <w:rFonts w:hint="default" w:ascii="仿宋_GB2312" w:hAnsi="仿宋_GB2312" w:eastAsia="仿宋_GB2312" w:cs="仿宋_GB2312"/>
          <w:i w:val="0"/>
          <w:caps w:val="0"/>
          <w:color w:val="auto"/>
          <w:spacing w:val="0"/>
          <w:kern w:val="0"/>
          <w:sz w:val="32"/>
          <w:szCs w:val="32"/>
          <w:highlight w:val="none"/>
          <w:u w:val="none"/>
          <w:lang w:eastAsia="zh-Hans" w:bidi="ar"/>
        </w:rPr>
        <w:t>6</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.未按要求上报</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或虚假上报</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统计部门和</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住房城乡建设部建筑企业数据直报系统</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的各类统计报表。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eastAsia" w:ascii="仿宋_GB2312" w:hAnsi="仿宋_GB2312" w:eastAsia="仿宋_GB2312" w:cs="仿宋_GB2312"/>
          <w:i w:val="0"/>
          <w:caps w:val="0"/>
          <w:color w:val="auto"/>
          <w:spacing w:val="0"/>
          <w:kern w:val="0"/>
          <w:sz w:val="32"/>
          <w:szCs w:val="32"/>
          <w:highlight w:val="none"/>
          <w:u w:val="none"/>
          <w:lang w:val="en-US" w:eastAsia="zh-CN" w:bidi="ar"/>
        </w:rPr>
      </w:pPr>
      <w:r>
        <w:rPr>
          <w:rFonts w:hint="eastAsia" w:ascii="仿宋_GB2312" w:hAnsi="仿宋_GB2312" w:eastAsia="仿宋_GB2312" w:cs="仿宋_GB2312"/>
          <w:i w:val="0"/>
          <w:caps w:val="0"/>
          <w:color w:val="auto"/>
          <w:spacing w:val="0"/>
          <w:kern w:val="0"/>
          <w:sz w:val="32"/>
          <w:szCs w:val="32"/>
          <w:highlight w:val="none"/>
          <w:u w:val="none"/>
          <w:lang w:val="en-US" w:eastAsia="zh-CN" w:bidi="ar"/>
        </w:rPr>
        <w:t>7.被人民法院纳入失信被执行人名单。</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20" w:firstLineChars="200"/>
        <w:jc w:val="left"/>
        <w:textAlignment w:val="auto"/>
        <w:rPr>
          <w:rFonts w:hint="eastAsia" w:ascii="仿宋_GB2312" w:hAnsi="仿宋_GB2312" w:eastAsia="仿宋_GB2312" w:cs="仿宋_GB2312"/>
          <w:i w:val="0"/>
          <w:caps w:val="0"/>
          <w:color w:val="auto"/>
          <w:spacing w:val="0"/>
          <w:kern w:val="0"/>
          <w:sz w:val="32"/>
          <w:szCs w:val="32"/>
          <w:highlight w:val="none"/>
          <w:u w:val="none"/>
          <w:lang w:val="en-US" w:eastAsia="zh-CN" w:bidi="ar"/>
        </w:rPr>
      </w:pPr>
      <w:r>
        <w:rPr>
          <w:rFonts w:hint="eastAsia" w:ascii="仿宋_GB2312" w:hAnsi="宋体" w:eastAsia="仿宋_GB2312" w:cs="仿宋_GB2312"/>
          <w:color w:val="000000"/>
          <w:kern w:val="0"/>
          <w:sz w:val="31"/>
          <w:szCs w:val="31"/>
          <w:lang w:val="en-US" w:eastAsia="zh-CN" w:bidi="ar"/>
        </w:rPr>
        <w:t>建筑业示范企业认定条件根据我市建筑业高质量发展需要适时予以调整。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eastAsia" w:ascii="黑体" w:hAnsi="黑体" w:eastAsia="黑体" w:cs="黑体"/>
          <w:i w:val="0"/>
          <w:caps w:val="0"/>
          <w:color w:val="auto"/>
          <w:spacing w:val="0"/>
          <w:kern w:val="0"/>
          <w:sz w:val="32"/>
          <w:szCs w:val="32"/>
          <w:highlight w:val="none"/>
          <w:u w:val="none"/>
          <w:lang w:val="en-US" w:eastAsia="zh-Hans" w:bidi="ar"/>
        </w:rPr>
      </w:pPr>
      <w:r>
        <w:rPr>
          <w:rFonts w:hint="eastAsia" w:ascii="黑体" w:hAnsi="黑体" w:eastAsia="黑体" w:cs="黑体"/>
          <w:i w:val="0"/>
          <w:caps w:val="0"/>
          <w:color w:val="auto"/>
          <w:spacing w:val="0"/>
          <w:kern w:val="0"/>
          <w:sz w:val="32"/>
          <w:szCs w:val="32"/>
          <w:highlight w:val="none"/>
          <w:u w:val="none"/>
          <w:lang w:val="en-US" w:eastAsia="zh-Hans" w:bidi="ar"/>
        </w:rPr>
        <w:t>三、程序步骤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楷体_GB2312" w:hAnsi="楷体_GB2312" w:eastAsia="仿宋_GB2312" w:cs="楷体_GB2312"/>
          <w:b/>
          <w:bCs/>
          <w:i w:val="0"/>
          <w:caps w:val="0"/>
          <w:color w:val="auto"/>
          <w:spacing w:val="0"/>
          <w:kern w:val="0"/>
          <w:sz w:val="32"/>
          <w:szCs w:val="32"/>
          <w:highlight w:val="none"/>
          <w:u w:val="none"/>
          <w:lang w:val="en-US" w:eastAsia="zh-CN" w:bidi="ar"/>
        </w:rPr>
      </w:pPr>
      <w:r>
        <w:rPr>
          <w:rFonts w:hint="eastAsia" w:ascii="仿宋_GB2312" w:hAnsi="仿宋_GB2312" w:eastAsia="仿宋_GB2312" w:cs="仿宋_GB2312"/>
          <w:i w:val="0"/>
          <w:caps w:val="0"/>
          <w:color w:val="auto"/>
          <w:spacing w:val="0"/>
          <w:kern w:val="0"/>
          <w:sz w:val="32"/>
          <w:szCs w:val="32"/>
          <w:highlight w:val="none"/>
          <w:u w:val="none"/>
          <w:lang w:val="en-US" w:eastAsia="zh-Hans" w:bidi="ar"/>
        </w:rPr>
        <w:t>建筑业示范企业</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每年为一个认定周期，每年开展</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建筑业示范企业</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增补和复评</w:t>
      </w:r>
      <w:r>
        <w:rPr>
          <w:rFonts w:hint="eastAsia" w:ascii="仿宋_GB2312" w:hAnsi="仿宋_GB2312" w:eastAsia="仿宋_GB2312" w:cs="仿宋_GB2312"/>
          <w:i w:val="0"/>
          <w:caps w:val="0"/>
          <w:color w:val="auto"/>
          <w:spacing w:val="0"/>
          <w:kern w:val="0"/>
          <w:sz w:val="32"/>
          <w:szCs w:val="32"/>
          <w:highlight w:val="none"/>
          <w:u w:val="none"/>
          <w:lang w:val="en-US" w:eastAsia="zh-Hans" w:bidi="ar"/>
        </w:rPr>
        <w:t>工作</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22" w:firstLineChars="200"/>
        <w:jc w:val="left"/>
        <w:textAlignment w:val="auto"/>
        <w:rPr>
          <w:rFonts w:hint="eastAsia" w:ascii="仿宋_GB2312" w:hAnsi="仿宋_GB2312" w:eastAsia="仿宋_GB2312" w:cs="仿宋_GB2312"/>
          <w:sz w:val="32"/>
          <w:szCs w:val="32"/>
          <w:highlight w:val="none"/>
        </w:rPr>
      </w:pPr>
      <w:r>
        <w:rPr>
          <w:rFonts w:ascii="楷体_GB2312" w:hAnsi="楷体_GB2312" w:eastAsia="楷体_GB2312" w:cs="楷体_GB2312"/>
          <w:b/>
          <w:bCs/>
          <w:color w:val="000000"/>
          <w:kern w:val="0"/>
          <w:sz w:val="32"/>
          <w:szCs w:val="32"/>
          <w:lang w:val="en-US" w:eastAsia="zh-CN" w:bidi="ar"/>
        </w:rPr>
        <w:t>（一）认定申请。</w:t>
      </w:r>
      <w:r>
        <w:rPr>
          <w:rFonts w:hint="eastAsia" w:ascii="仿宋_GB2312" w:hAnsi="仿宋_GB2312" w:eastAsia="仿宋_GB2312" w:cs="仿宋_GB2312"/>
          <w:color w:val="000000"/>
          <w:kern w:val="0"/>
          <w:sz w:val="32"/>
          <w:szCs w:val="32"/>
          <w:highlight w:val="none"/>
          <w:lang w:val="en-US" w:eastAsia="zh-CN" w:bidi="ar"/>
        </w:rPr>
        <w:t xml:space="preserve">申请认定的企业，于每年度9月30日前填写《建德市建筑产业现代化示范企业申请表》（附件1），向市住建局提出申请并提交经加盖原件核对章的相关佐证材料扫描件（PDF文档）（材料清单详见附件1）。 </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22" w:firstLineChars="200"/>
        <w:jc w:val="left"/>
        <w:textAlignment w:val="auto"/>
        <w:rPr>
          <w:color w:val="auto"/>
          <w:sz w:val="32"/>
          <w:szCs w:val="32"/>
          <w:highlight w:val="none"/>
          <w:u w:val="none"/>
        </w:rPr>
      </w:pPr>
      <w:r>
        <w:rPr>
          <w:rFonts w:ascii="楷体_GB2312" w:hAnsi="楷体_GB2312" w:eastAsia="楷体_GB2312" w:cs="楷体_GB2312"/>
          <w:b/>
          <w:bCs/>
          <w:color w:val="000000"/>
          <w:kern w:val="0"/>
          <w:sz w:val="32"/>
          <w:szCs w:val="32"/>
          <w:lang w:val="en-US" w:eastAsia="zh-CN" w:bidi="ar"/>
        </w:rPr>
        <w:t>（二）</w:t>
      </w:r>
      <w:r>
        <w:rPr>
          <w:rFonts w:ascii="楷体_GB2312" w:hAnsi="楷体_GB2312" w:eastAsia="楷体_GB2312" w:cs="楷体_GB2312"/>
          <w:b/>
          <w:bCs/>
          <w:color w:val="000000"/>
          <w:kern w:val="0"/>
          <w:sz w:val="32"/>
          <w:szCs w:val="32"/>
          <w:lang w:val="en-US" w:eastAsia="zh-Hans" w:bidi="ar"/>
        </w:rPr>
        <w:t>审核推荐</w:t>
      </w:r>
      <w:r>
        <w:rPr>
          <w:rFonts w:ascii="楷体_GB2312" w:hAnsi="楷体_GB2312" w:eastAsia="楷体_GB2312" w:cs="楷体_GB2312"/>
          <w:b/>
          <w:bCs/>
          <w:color w:val="000000"/>
          <w:kern w:val="0"/>
          <w:sz w:val="32"/>
          <w:szCs w:val="32"/>
          <w:lang w:val="en-US" w:eastAsia="zh-CN" w:bidi="ar"/>
        </w:rPr>
        <w:t>。</w:t>
      </w:r>
      <w:r>
        <w:rPr>
          <w:rFonts w:hint="eastAsia" w:ascii="仿宋_GB2312" w:hAnsi="宋体" w:eastAsia="仿宋_GB2312" w:cs="仿宋_GB2312"/>
          <w:color w:val="auto"/>
          <w:kern w:val="0"/>
          <w:sz w:val="32"/>
          <w:szCs w:val="32"/>
          <w:highlight w:val="none"/>
          <w:lang w:val="en-US" w:eastAsia="zh-CN" w:bidi="ar"/>
        </w:rPr>
        <w:t>市住建局对照认定条件，根据相关部门提供的数据、住房城乡建设部建筑业数据直报系统数据和佐证材料</w:t>
      </w:r>
      <w:r>
        <w:rPr>
          <w:rFonts w:hint="default" w:ascii="仿宋_GB2312" w:hAnsi="宋体" w:eastAsia="仿宋_GB2312" w:cs="仿宋_GB2312"/>
          <w:color w:val="auto"/>
          <w:kern w:val="0"/>
          <w:sz w:val="32"/>
          <w:szCs w:val="32"/>
          <w:highlight w:val="none"/>
          <w:lang w:val="en-US" w:eastAsia="zh-CN" w:bidi="ar"/>
        </w:rPr>
        <w:t>，</w:t>
      </w:r>
      <w:r>
        <w:rPr>
          <w:rFonts w:hint="eastAsia" w:ascii="仿宋_GB2312" w:hAnsi="宋体" w:eastAsia="仿宋_GB2312" w:cs="仿宋_GB2312"/>
          <w:color w:val="auto"/>
          <w:kern w:val="0"/>
          <w:sz w:val="32"/>
          <w:szCs w:val="32"/>
          <w:highlight w:val="none"/>
          <w:lang w:val="en-US" w:eastAsia="zh-CN" w:bidi="ar"/>
        </w:rPr>
        <w:t>对提出申请的建筑业企业进行条件审核。</w:t>
      </w:r>
      <w:r>
        <w:rPr>
          <w:rFonts w:hint="eastAsia" w:ascii="仿宋_GB2312" w:hAnsi="宋体" w:eastAsia="仿宋_GB2312" w:cs="仿宋_GB2312"/>
          <w:color w:val="auto"/>
          <w:kern w:val="0"/>
          <w:sz w:val="32"/>
          <w:szCs w:val="32"/>
          <w:highlight w:val="none"/>
          <w:lang w:bidi="ar"/>
        </w:rPr>
        <w:t>企业须满足认定条件（基本条件和上一年度不存在下列不良行为）外，同等条件下，日常监管过程中安全文明施工较好、主动配合落实主管部门工作的企业，给予优先支持。</w:t>
      </w:r>
      <w:r>
        <w:rPr>
          <w:rFonts w:hint="eastAsia" w:ascii="仿宋_GB2312" w:hAnsi="宋体" w:eastAsia="仿宋_GB2312" w:cs="仿宋_GB2312"/>
          <w:color w:val="auto"/>
          <w:kern w:val="0"/>
          <w:sz w:val="32"/>
          <w:szCs w:val="32"/>
          <w:highlight w:val="none"/>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2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所有上报材料及数据如有弄虚作假，一经查实，取消本轮认定资格。</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22" w:firstLineChars="200"/>
        <w:jc w:val="left"/>
        <w:textAlignment w:val="auto"/>
        <w:rPr>
          <w:rFonts w:hint="eastAsia" w:ascii="仿宋_GB2312" w:hAnsi="仿宋_GB2312" w:eastAsia="仿宋_GB2312" w:cs="仿宋_GB2312"/>
          <w:sz w:val="32"/>
          <w:szCs w:val="32"/>
          <w:highlight w:val="none"/>
        </w:rPr>
      </w:pPr>
      <w:r>
        <w:rPr>
          <w:rFonts w:ascii="楷体_GB2312" w:hAnsi="楷体_GB2312" w:eastAsia="楷体_GB2312" w:cs="楷体_GB2312"/>
          <w:b/>
          <w:bCs/>
          <w:color w:val="000000"/>
          <w:kern w:val="0"/>
          <w:sz w:val="32"/>
          <w:szCs w:val="32"/>
          <w:lang w:val="en-US" w:eastAsia="zh-CN" w:bidi="ar"/>
        </w:rPr>
        <w:t>（三）公示公告。</w:t>
      </w:r>
      <w:r>
        <w:rPr>
          <w:rFonts w:hint="eastAsia" w:ascii="仿宋_GB2312" w:hAnsi="仿宋_GB2312" w:eastAsia="仿宋_GB2312" w:cs="仿宋_GB2312"/>
          <w:color w:val="000000"/>
          <w:kern w:val="0"/>
          <w:sz w:val="32"/>
          <w:szCs w:val="32"/>
          <w:lang w:val="en-US" w:eastAsia="zh-CN" w:bidi="ar"/>
        </w:rPr>
        <w:t>拟定我市建筑业示</w:t>
      </w:r>
      <w:r>
        <w:rPr>
          <w:rFonts w:hint="eastAsia" w:ascii="仿宋_GB2312" w:hAnsi="仿宋_GB2312" w:eastAsia="仿宋_GB2312" w:cs="仿宋_GB2312"/>
          <w:color w:val="000000"/>
          <w:kern w:val="0"/>
          <w:sz w:val="32"/>
          <w:szCs w:val="32"/>
          <w:highlight w:val="none"/>
          <w:lang w:val="en-US" w:eastAsia="zh-CN" w:bidi="ar"/>
        </w:rPr>
        <w:t>范企业名单后在建德住建网公示5个工作日，经公示无异议后予以公告。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0" w:leftChars="0" w:right="0" w:rightChars="0" w:firstLine="622"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楷体_GB2312" w:hAnsi="楷体_GB2312" w:eastAsia="楷体_GB2312" w:cs="楷体_GB2312"/>
          <w:b/>
          <w:bCs/>
          <w:color w:val="000000"/>
          <w:kern w:val="0"/>
          <w:sz w:val="32"/>
          <w:szCs w:val="32"/>
          <w:highlight w:val="none"/>
          <w:lang w:val="en-US" w:eastAsia="zh-CN" w:bidi="ar"/>
        </w:rPr>
        <w:t>（四）</w:t>
      </w:r>
      <w:r>
        <w:rPr>
          <w:rFonts w:ascii="楷体_GB2312" w:hAnsi="楷体_GB2312" w:eastAsia="楷体_GB2312" w:cs="楷体_GB2312"/>
          <w:b/>
          <w:bCs/>
          <w:color w:val="000000"/>
          <w:kern w:val="0"/>
          <w:sz w:val="32"/>
          <w:szCs w:val="32"/>
          <w:highlight w:val="none"/>
          <w:lang w:val="en-US" w:eastAsia="zh-CN" w:bidi="ar"/>
        </w:rPr>
        <w:t>动态管理。</w:t>
      </w:r>
      <w:r>
        <w:rPr>
          <w:rFonts w:hint="eastAsia" w:ascii="仿宋_GB2312" w:hAnsi="仿宋_GB2312" w:eastAsia="仿宋_GB2312" w:cs="仿宋_GB2312"/>
          <w:color w:val="000000"/>
          <w:kern w:val="0"/>
          <w:sz w:val="32"/>
          <w:szCs w:val="32"/>
          <w:highlight w:val="none"/>
          <w:lang w:val="en-US" w:eastAsia="zh-CN" w:bidi="ar"/>
        </w:rPr>
        <w:t>建筑业示范企业名单实行动态管理，对已</w:t>
      </w:r>
      <w:r>
        <w:rPr>
          <w:rFonts w:hint="eastAsia" w:ascii="仿宋_GB2312" w:hAnsi="仿宋_GB2312" w:eastAsia="仿宋_GB2312" w:cs="仿宋_GB2312"/>
          <w:color w:val="000000"/>
          <w:kern w:val="0"/>
          <w:sz w:val="32"/>
          <w:szCs w:val="32"/>
          <w:lang w:val="en-US" w:eastAsia="zh-CN" w:bidi="ar"/>
        </w:rPr>
        <w:t>认定企业是否存在认定条件第（二）项“7类情形”进行跟踪复核，对存在“7类情形”的企业即时清出。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0" w:leftChars="0" w:right="0" w:rightChars="0" w:firstLine="622" w:firstLineChars="200"/>
        <w:jc w:val="left"/>
        <w:textAlignment w:val="auto"/>
        <w:rPr>
          <w:rFonts w:hint="eastAsia" w:ascii="仿宋_GB2312" w:hAnsi="仿宋_GB2312" w:eastAsia="仿宋_GB2312" w:cs="仿宋_GB2312"/>
          <w:color w:val="auto"/>
          <w:kern w:val="0"/>
          <w:sz w:val="32"/>
          <w:szCs w:val="32"/>
          <w:u w:val="none"/>
          <w:lang w:val="en-US" w:eastAsia="zh-CN" w:bidi="ar"/>
        </w:rPr>
      </w:pPr>
      <w:r>
        <w:rPr>
          <w:rFonts w:hint="eastAsia" w:ascii="楷体_GB2312" w:hAnsi="楷体_GB2312" w:eastAsia="楷体_GB2312" w:cs="楷体_GB2312"/>
          <w:b/>
          <w:bCs/>
          <w:color w:val="000000"/>
          <w:kern w:val="0"/>
          <w:sz w:val="32"/>
          <w:szCs w:val="32"/>
          <w:lang w:val="en-US" w:eastAsia="zh-CN" w:bidi="ar"/>
        </w:rPr>
        <w:t>（五）年度复评。</w:t>
      </w:r>
      <w:r>
        <w:rPr>
          <w:rFonts w:hint="eastAsia" w:ascii="仿宋_GB2312" w:hAnsi="仿宋_GB2312" w:eastAsia="仿宋_GB2312" w:cs="仿宋_GB2312"/>
          <w:color w:val="000000"/>
          <w:kern w:val="0"/>
          <w:sz w:val="32"/>
          <w:szCs w:val="32"/>
          <w:u w:val="none"/>
          <w:lang w:val="en-US" w:eastAsia="zh-CN" w:bidi="ar"/>
        </w:rPr>
        <w:t>按照最新认定条件，对所有已认定企业进行复评认定，已认定的企业于每年度9月30日前将《建德市建筑产业现代化示范企业申请（复核）表》（附件1）及佐证材料（PDF文档）报市住建局，</w:t>
      </w:r>
      <w:r>
        <w:rPr>
          <w:rFonts w:hint="eastAsia" w:ascii="仿宋_GB2312" w:hAnsi="仿宋_GB2312" w:eastAsia="仿宋_GB2312" w:cs="仿宋_GB2312"/>
          <w:color w:val="auto"/>
          <w:kern w:val="0"/>
          <w:sz w:val="32"/>
          <w:szCs w:val="32"/>
          <w:lang w:bidi="ar"/>
        </w:rPr>
        <w:t>每年度</w:t>
      </w:r>
      <w:r>
        <w:rPr>
          <w:rFonts w:hint="eastAsia" w:ascii="仿宋_GB2312" w:hAnsi="仿宋_GB2312" w:eastAsia="仿宋_GB2312" w:cs="仿宋_GB2312"/>
          <w:color w:val="auto"/>
          <w:kern w:val="0"/>
          <w:sz w:val="32"/>
          <w:szCs w:val="32"/>
          <w:lang w:val="en-US" w:eastAsia="zh-CN" w:bidi="ar"/>
        </w:rPr>
        <w:t>10</w:t>
      </w:r>
      <w:r>
        <w:rPr>
          <w:rFonts w:hint="eastAsia" w:ascii="仿宋_GB2312" w:hAnsi="仿宋_GB2312" w:eastAsia="仿宋_GB2312" w:cs="仿宋_GB2312"/>
          <w:color w:val="auto"/>
          <w:kern w:val="0"/>
          <w:sz w:val="32"/>
          <w:szCs w:val="32"/>
          <w:lang w:bidi="ar"/>
        </w:rPr>
        <w:t>月</w:t>
      </w:r>
      <w:r>
        <w:rPr>
          <w:rFonts w:hint="eastAsia" w:ascii="仿宋_GB2312" w:hAnsi="仿宋_GB2312" w:eastAsia="仿宋_GB2312" w:cs="仿宋_GB2312"/>
          <w:color w:val="auto"/>
          <w:kern w:val="0"/>
          <w:sz w:val="32"/>
          <w:szCs w:val="32"/>
          <w:lang w:val="en-US" w:eastAsia="zh-CN" w:bidi="ar"/>
        </w:rPr>
        <w:t>31</w:t>
      </w:r>
      <w:r>
        <w:rPr>
          <w:rFonts w:hint="eastAsia" w:ascii="仿宋_GB2312" w:hAnsi="仿宋_GB2312" w:eastAsia="仿宋_GB2312" w:cs="仿宋_GB2312"/>
          <w:color w:val="auto"/>
          <w:kern w:val="0"/>
          <w:sz w:val="32"/>
          <w:szCs w:val="32"/>
          <w:lang w:bidi="ar"/>
        </w:rPr>
        <w:t>日前进行复评认定</w:t>
      </w:r>
      <w:r>
        <w:rPr>
          <w:rFonts w:hint="eastAsia" w:ascii="仿宋_GB2312" w:hAnsi="仿宋_GB2312" w:eastAsia="仿宋_GB2312" w:cs="仿宋_GB2312"/>
          <w:color w:val="auto"/>
          <w:kern w:val="0"/>
          <w:sz w:val="32"/>
          <w:szCs w:val="32"/>
          <w:u w:val="none"/>
          <w:lang w:val="en-US" w:eastAsia="zh-CN" w:bidi="ar"/>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eastAsia" w:ascii="黑体" w:hAnsi="黑体" w:eastAsia="黑体" w:cs="黑体"/>
          <w:i w:val="0"/>
          <w:caps w:val="0"/>
          <w:color w:val="auto"/>
          <w:spacing w:val="0"/>
          <w:kern w:val="0"/>
          <w:sz w:val="32"/>
          <w:szCs w:val="32"/>
          <w:highlight w:val="none"/>
          <w:u w:val="none"/>
          <w:lang w:val="en-US" w:eastAsia="zh-CN" w:bidi="ar"/>
        </w:rPr>
      </w:pPr>
      <w:r>
        <w:rPr>
          <w:rFonts w:hint="eastAsia" w:ascii="黑体" w:hAnsi="黑体" w:eastAsia="黑体" w:cs="黑体"/>
          <w:i w:val="0"/>
          <w:caps w:val="0"/>
          <w:color w:val="auto"/>
          <w:spacing w:val="0"/>
          <w:kern w:val="0"/>
          <w:sz w:val="32"/>
          <w:szCs w:val="32"/>
          <w:highlight w:val="none"/>
          <w:u w:val="none"/>
          <w:lang w:val="en-US" w:eastAsia="zh-Hans" w:bidi="ar"/>
        </w:rPr>
        <w:t>四、</w:t>
      </w:r>
      <w:r>
        <w:rPr>
          <w:rFonts w:hint="eastAsia" w:ascii="黑体" w:hAnsi="黑体" w:eastAsia="黑体" w:cs="黑体"/>
          <w:i w:val="0"/>
          <w:caps w:val="0"/>
          <w:color w:val="auto"/>
          <w:spacing w:val="0"/>
          <w:kern w:val="0"/>
          <w:sz w:val="32"/>
          <w:szCs w:val="32"/>
          <w:highlight w:val="none"/>
          <w:u w:val="none"/>
          <w:lang w:val="en-US" w:eastAsia="zh-CN" w:bidi="ar"/>
        </w:rPr>
        <w:t>支持政策</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2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（一）对获评建德市级建筑产业现代化示范企业的，同等条件下申报杭州市级建筑产业现代化示范企业给予优先支持。</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2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（二）建立建筑业示范企业挂钩联系制度和“一企一议”服务工作机制，开展“一对一”帮扶措施。建立企业交流平台，提供网上咨询服务；对于重大行业政策调整，及时组织企业人员开展政策宣讲培训。</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2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三）根据建筑业示范企业的实名制管理和“浙里建”使用情况，适当减少对企业所承建项目的现场检查频次。对发生房屋建筑和市政基础设施工程质量安全责任事故的企业，若事故调查报告认定其不承担主要责任或直接责任，可在法定的处罚种类和处罚幅度内，依法适用较轻的处罚种类或者较低的处罚幅度。 </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2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（四）引导和支持建筑业示范企业在公平竞争条件下参与重点项目建设。支持企业与</w:t>
      </w:r>
      <w:r>
        <w:rPr>
          <w:rFonts w:hint="eastAsia" w:ascii="仿宋_GB2312" w:hAnsi="仿宋_GB2312" w:eastAsia="仿宋_GB2312" w:cs="仿宋_GB2312"/>
          <w:color w:val="auto"/>
          <w:kern w:val="0"/>
          <w:sz w:val="32"/>
          <w:szCs w:val="32"/>
          <w:u w:val="none"/>
          <w:lang w:val="en-US" w:eastAsia="zh-CN" w:bidi="ar"/>
        </w:rPr>
        <w:t>市外优势企业组成联合体，试点先行参与城市轨道交通、机场设施、</w:t>
      </w:r>
      <w:r>
        <w:rPr>
          <w:rFonts w:hint="eastAsia" w:ascii="仿宋_GB2312" w:hAnsi="仿宋_GB2312" w:eastAsia="仿宋_GB2312" w:cs="仿宋_GB2312"/>
          <w:color w:val="000000"/>
          <w:kern w:val="0"/>
          <w:sz w:val="32"/>
          <w:szCs w:val="32"/>
          <w:lang w:val="en-US" w:eastAsia="zh-CN" w:bidi="ar"/>
        </w:rPr>
        <w:t>大型市政桥梁、大型综合管廊、大型隧道工程等基础设施项目投标。鼓励依法邀请招标的建设单位优先选择建筑业示范企业参与投标。</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20" w:firstLineChars="200"/>
        <w:jc w:val="left"/>
        <w:textAlignment w:val="auto"/>
        <w:rPr>
          <w:rFonts w:hint="eastAsia" w:ascii="仿宋_GB2312" w:hAnsi="仿宋_GB2312" w:eastAsia="仿宋_GB2312" w:cs="仿宋_GB2312"/>
          <w:i w:val="0"/>
          <w:iCs w:val="0"/>
          <w:color w:val="auto"/>
          <w:sz w:val="32"/>
          <w:szCs w:val="32"/>
          <w:u w:val="none"/>
          <w:shd w:val="clear" w:color="auto" w:fill="auto"/>
        </w:rPr>
      </w:pPr>
      <w:r>
        <w:rPr>
          <w:rFonts w:hint="eastAsia" w:ascii="仿宋_GB2312" w:hAnsi="仿宋_GB2312" w:eastAsia="仿宋_GB2312" w:cs="仿宋_GB2312"/>
          <w:i w:val="0"/>
          <w:iCs w:val="0"/>
          <w:color w:val="auto"/>
          <w:kern w:val="0"/>
          <w:sz w:val="32"/>
          <w:szCs w:val="32"/>
          <w:u w:val="none"/>
          <w:shd w:val="clear" w:color="auto" w:fill="auto"/>
          <w:lang w:val="en-US" w:eastAsia="zh-CN" w:bidi="ar"/>
        </w:rPr>
        <w:t xml:space="preserve">（五）支持建筑业示范企业承办各类岗位技能竞赛，对外开展施工现场专业人员职业培训和继续教育。对建筑业示范企业可减免农民工工资保证金，建筑市场信用评价结果高等级的可免缴政府投资项目投标保证金。 </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2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六）支持建筑业示范企业在同等条件下对企业优质工程创建、杭州市级建筑工业化示范基地（项目）认定、工法评定、改革试点、评先评优等活动遵循优先推荐原则；指导帮助建筑业示范企业申报高新技术企业，在工法研发、新技术应用推广等方面予以帮扶支持。 </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20" w:firstLineChars="200"/>
        <w:jc w:val="left"/>
        <w:textAlignment w:val="auto"/>
        <w:rPr>
          <w:sz w:val="32"/>
          <w:szCs w:val="32"/>
        </w:rPr>
      </w:pPr>
      <w:r>
        <w:rPr>
          <w:rFonts w:ascii="黑体" w:hAnsi="宋体" w:eastAsia="黑体" w:cs="黑体"/>
          <w:color w:val="000000"/>
          <w:kern w:val="0"/>
          <w:sz w:val="32"/>
          <w:szCs w:val="32"/>
          <w:lang w:val="en-US" w:eastAsia="zh-CN" w:bidi="ar"/>
        </w:rPr>
        <w:t xml:space="preserve">五、相关工作要求 </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20" w:firstLineChars="200"/>
        <w:jc w:val="left"/>
        <w:textAlignment w:val="auto"/>
        <w:rPr>
          <w:rFonts w:hint="eastAsia" w:ascii="仿宋_GB2312" w:hAnsi="宋体" w:eastAsia="仿宋_GB2312" w:cs="仿宋_GB2312"/>
          <w:color w:val="auto"/>
          <w:kern w:val="0"/>
          <w:sz w:val="32"/>
          <w:szCs w:val="32"/>
          <w:u w:val="none"/>
          <w:lang w:val="en-US" w:eastAsia="zh-CN" w:bidi="ar"/>
        </w:rPr>
      </w:pPr>
      <w:r>
        <w:rPr>
          <w:rFonts w:hint="eastAsia" w:ascii="仿宋_GB2312" w:hAnsi="宋体" w:eastAsia="仿宋_GB2312" w:cs="仿宋_GB2312"/>
          <w:color w:val="000000"/>
          <w:kern w:val="0"/>
          <w:sz w:val="32"/>
          <w:szCs w:val="32"/>
          <w:lang w:val="en-US" w:eastAsia="zh-CN" w:bidi="ar"/>
        </w:rPr>
        <w:t>（一）</w:t>
      </w:r>
      <w:r>
        <w:rPr>
          <w:rFonts w:hint="eastAsia" w:ascii="仿宋_GB2312" w:hAnsi="宋体" w:eastAsia="仿宋_GB2312" w:cs="仿宋_GB2312"/>
          <w:color w:val="auto"/>
          <w:kern w:val="0"/>
          <w:sz w:val="32"/>
          <w:szCs w:val="32"/>
          <w:u w:val="none"/>
          <w:lang w:val="en-US" w:eastAsia="zh-CN" w:bidi="ar"/>
        </w:rPr>
        <w:t>本着“培育典型，示范引领”的原则确定市级示范企业数量。已认定为省级、杭州市级示范企业的不计入建德市级示范企业数量。</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2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（二）企业通过支持政策获取的各类资质资格不得分立， 不得以企业重组形式转让、出省。企业确系重组的，相关资质予以撤回。对通过各种形式变相买卖资质的，从严从重予以处罚。</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2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（三）认定工作不收取任何费用。认定过程中如有疑问，请与我局建筑业管理科联系。联系人：。 </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2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本《实施方案》自</w:t>
      </w:r>
      <w:r>
        <w:rPr>
          <w:rFonts w:hint="default" w:ascii="仿宋_GB2312" w:hAnsi="宋体" w:eastAsia="仿宋_GB2312" w:cs="仿宋_GB2312"/>
          <w:color w:val="000000"/>
          <w:kern w:val="0"/>
          <w:sz w:val="32"/>
          <w:szCs w:val="32"/>
          <w:u w:val="none"/>
          <w:lang w:val="en-US" w:eastAsia="zh-CN" w:bidi="ar"/>
        </w:rPr>
        <w:t>202</w:t>
      </w:r>
      <w:r>
        <w:rPr>
          <w:rFonts w:hint="eastAsia" w:ascii="仿宋_GB2312" w:hAnsi="宋体" w:eastAsia="仿宋_GB2312" w:cs="仿宋_GB2312"/>
          <w:color w:val="000000"/>
          <w:kern w:val="0"/>
          <w:sz w:val="32"/>
          <w:szCs w:val="32"/>
          <w:u w:val="none"/>
          <w:lang w:val="en-US" w:eastAsia="zh-CN" w:bidi="ar"/>
        </w:rPr>
        <w:t>3年X月X日</w:t>
      </w:r>
      <w:r>
        <w:rPr>
          <w:rFonts w:hint="eastAsia" w:ascii="仿宋_GB2312" w:hAnsi="宋体" w:eastAsia="仿宋_GB2312" w:cs="仿宋_GB2312"/>
          <w:color w:val="000000"/>
          <w:kern w:val="0"/>
          <w:sz w:val="32"/>
          <w:szCs w:val="32"/>
          <w:lang w:val="en-US" w:eastAsia="zh-CN" w:bidi="ar"/>
        </w:rPr>
        <w:t>起施行。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仿宋_GB2312" w:hAnsi="仿宋_GB2312" w:eastAsia="仿宋_GB2312" w:cs="仿宋_GB2312"/>
          <w:i w:val="0"/>
          <w:caps w:val="0"/>
          <w:color w:val="auto"/>
          <w:spacing w:val="0"/>
          <w:kern w:val="0"/>
          <w:sz w:val="32"/>
          <w:szCs w:val="32"/>
          <w:highlight w:val="none"/>
          <w:u w:val="none"/>
          <w:lang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仿宋_GB2312" w:hAnsi="仿宋_GB2312" w:eastAsia="仿宋_GB2312" w:cs="仿宋_GB2312"/>
          <w:i w:val="0"/>
          <w:caps w:val="0"/>
          <w:color w:val="auto"/>
          <w:spacing w:val="0"/>
          <w:kern w:val="0"/>
          <w:sz w:val="32"/>
          <w:szCs w:val="32"/>
          <w:highlight w:val="none"/>
          <w:u w:val="none"/>
          <w:lang w:val="en-US" w:eastAsia="zh-Hans" w:bidi="ar"/>
        </w:rPr>
      </w:pPr>
      <w:r>
        <w:rPr>
          <w:rFonts w:hint="eastAsia" w:ascii="仿宋_GB2312" w:hAnsi="仿宋_GB2312" w:eastAsia="仿宋_GB2312" w:cs="仿宋_GB2312"/>
          <w:i w:val="0"/>
          <w:caps w:val="0"/>
          <w:color w:val="auto"/>
          <w:spacing w:val="0"/>
          <w:kern w:val="0"/>
          <w:sz w:val="32"/>
          <w:szCs w:val="32"/>
          <w:highlight w:val="none"/>
          <w:u w:val="none"/>
          <w:lang w:val="en-US" w:eastAsia="zh-CN" w:bidi="ar"/>
        </w:rPr>
        <w:t>附件：建德市</w:t>
      </w:r>
      <w:r>
        <w:rPr>
          <w:rFonts w:hint="default" w:ascii="仿宋_GB2312" w:hAnsi="仿宋_GB2312" w:eastAsia="仿宋_GB2312" w:cs="仿宋_GB2312"/>
          <w:i w:val="0"/>
          <w:caps w:val="0"/>
          <w:color w:val="auto"/>
          <w:spacing w:val="0"/>
          <w:kern w:val="0"/>
          <w:sz w:val="32"/>
          <w:szCs w:val="32"/>
          <w:highlight w:val="none"/>
          <w:u w:val="none"/>
          <w:lang w:val="en-US" w:eastAsia="zh-Hans" w:bidi="ar"/>
        </w:rPr>
        <w:t>建筑产业现代化示范企业申报</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（复核）</w:t>
      </w:r>
      <w:r>
        <w:rPr>
          <w:rFonts w:hint="default" w:ascii="仿宋_GB2312" w:hAnsi="仿宋_GB2312" w:eastAsia="仿宋_GB2312" w:cs="仿宋_GB2312"/>
          <w:i w:val="0"/>
          <w:caps w:val="0"/>
          <w:color w:val="auto"/>
          <w:spacing w:val="0"/>
          <w:kern w:val="0"/>
          <w:sz w:val="32"/>
          <w:szCs w:val="32"/>
          <w:highlight w:val="none"/>
          <w:u w:val="none"/>
          <w:lang w:val="en-US" w:eastAsia="zh-Hans" w:bidi="ar"/>
        </w:rPr>
        <w:t>表</w:t>
      </w: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仿宋_GB2312" w:eastAsia="仿宋_GB2312" w:cs="仿宋_GB2312"/>
          <w:i w:val="0"/>
          <w:caps w:val="0"/>
          <w:color w:val="auto"/>
          <w:spacing w:val="0"/>
          <w:kern w:val="0"/>
          <w:sz w:val="32"/>
          <w:szCs w:val="32"/>
          <w:highlight w:val="none"/>
          <w:u w:val="none"/>
          <w:lang w:val="en-US" w:eastAsia="zh-Hans" w:bidi="ar"/>
        </w:rPr>
      </w:pPr>
    </w:p>
    <w:p>
      <w:pPr>
        <w:keepNext w:val="0"/>
        <w:keepLines w:val="0"/>
        <w:pageBreakBefore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i w:val="0"/>
          <w:caps w:val="0"/>
          <w:color w:val="auto"/>
          <w:spacing w:val="0"/>
          <w:kern w:val="0"/>
          <w:sz w:val="32"/>
          <w:szCs w:val="32"/>
          <w:highlight w:val="none"/>
          <w:u w:val="none"/>
          <w:lang w:val="en-US" w:eastAsia="zh-Hans" w:bidi="ar"/>
        </w:rPr>
      </w:pPr>
    </w:p>
    <w:p>
      <w:pPr>
        <w:spacing w:line="660" w:lineRule="exact"/>
        <w:rPr>
          <w:rFonts w:hint="default" w:ascii="Times New Roman" w:hAnsi="Times New Roman" w:eastAsia="黑体" w:cs="Times New Roman"/>
          <w:color w:val="auto"/>
          <w:sz w:val="32"/>
          <w:highlight w:val="none"/>
        </w:rPr>
      </w:pPr>
    </w:p>
    <w:p>
      <w:pPr>
        <w:spacing w:line="660" w:lineRule="exact"/>
        <w:rPr>
          <w:rFonts w:hint="default" w:ascii="Times New Roman" w:hAnsi="Times New Roman" w:eastAsia="黑体" w:cs="Times New Roman"/>
          <w:color w:val="auto"/>
          <w:sz w:val="32"/>
          <w:highlight w:val="none"/>
        </w:rPr>
      </w:pPr>
    </w:p>
    <w:p>
      <w:pPr>
        <w:spacing w:line="660" w:lineRule="exact"/>
        <w:rPr>
          <w:rFonts w:hint="default" w:ascii="Times New Roman" w:hAnsi="Times New Roman" w:eastAsia="黑体" w:cs="Times New Roman"/>
          <w:color w:val="auto"/>
          <w:sz w:val="32"/>
          <w:highlight w:val="none"/>
        </w:rPr>
      </w:pPr>
    </w:p>
    <w:p>
      <w:pPr>
        <w:spacing w:line="660" w:lineRule="exact"/>
        <w:rPr>
          <w:rFonts w:hint="default" w:ascii="Times New Roman" w:hAnsi="Times New Roman" w:eastAsia="黑体" w:cs="Times New Roman"/>
          <w:color w:val="auto"/>
          <w:sz w:val="32"/>
          <w:highlight w:val="none"/>
        </w:rPr>
      </w:pPr>
    </w:p>
    <w:p>
      <w:pPr>
        <w:spacing w:line="660" w:lineRule="exact"/>
        <w:rPr>
          <w:rFonts w:hint="default" w:ascii="Times New Roman" w:hAnsi="Times New Roman" w:eastAsia="黑体" w:cs="Times New Roman"/>
          <w:color w:val="auto"/>
          <w:sz w:val="32"/>
          <w:highlight w:val="none"/>
        </w:rPr>
      </w:pPr>
    </w:p>
    <w:p>
      <w:pPr>
        <w:spacing w:line="660" w:lineRule="exact"/>
        <w:rPr>
          <w:rFonts w:ascii="Times New Roman" w:hAnsi="Times New Roman" w:eastAsia="黑体" w:cs="Times New Roman"/>
          <w:color w:val="auto"/>
          <w:sz w:val="32"/>
          <w:highlight w:val="none"/>
        </w:rPr>
      </w:pPr>
      <w:bookmarkStart w:id="0" w:name="_GoBack"/>
      <w:bookmarkEnd w:id="0"/>
      <w:r>
        <w:rPr>
          <w:rFonts w:hint="default" w:ascii="Times New Roman" w:hAnsi="Times New Roman" w:eastAsia="黑体" w:cs="Times New Roman"/>
          <w:color w:val="auto"/>
          <w:sz w:val="32"/>
          <w:highlight w:val="none"/>
        </w:rPr>
        <w:t>附件</w:t>
      </w:r>
      <w:r>
        <w:rPr>
          <w:rFonts w:hint="eastAsia" w:ascii="Times New Roman" w:hAnsi="Times New Roman" w:eastAsia="黑体" w:cs="Times New Roman"/>
          <w:color w:val="auto"/>
          <w:sz w:val="32"/>
          <w:highlight w:val="none"/>
          <w:lang w:val="en-US" w:eastAsia="zh-CN"/>
        </w:rPr>
        <w:t>:</w:t>
      </w:r>
    </w:p>
    <w:p>
      <w:pPr>
        <w:spacing w:line="560" w:lineRule="exact"/>
        <w:ind w:firstLine="880"/>
        <w:jc w:val="center"/>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建德</w:t>
      </w:r>
      <w:r>
        <w:rPr>
          <w:rFonts w:hint="eastAsia" w:ascii="Times New Roman" w:hAnsi="Times New Roman" w:eastAsia="方正小标宋简体" w:cs="Times New Roman"/>
          <w:sz w:val="44"/>
          <w:szCs w:val="44"/>
          <w:lang w:eastAsia="zh-CN"/>
        </w:rPr>
        <w:t>市</w:t>
      </w:r>
      <w:r>
        <w:rPr>
          <w:rFonts w:hint="default" w:ascii="Times New Roman" w:hAnsi="Times New Roman" w:eastAsia="方正小标宋简体" w:cs="Times New Roman"/>
          <w:sz w:val="44"/>
          <w:szCs w:val="44"/>
        </w:rPr>
        <w:t>建筑产业现代化示范企业</w:t>
      </w:r>
    </w:p>
    <w:p>
      <w:pPr>
        <w:spacing w:line="560" w:lineRule="exact"/>
        <w:ind w:firstLine="880"/>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Hans"/>
        </w:rPr>
        <w:t>申</w:t>
      </w:r>
      <w:r>
        <w:rPr>
          <w:rFonts w:hint="eastAsia" w:ascii="Times New Roman" w:hAnsi="Times New Roman" w:eastAsia="方正小标宋简体" w:cs="Times New Roman"/>
          <w:sz w:val="44"/>
          <w:szCs w:val="44"/>
          <w:lang w:val="en-US" w:eastAsia="zh-CN"/>
        </w:rPr>
        <w:t>报（复核）</w:t>
      </w:r>
      <w:r>
        <w:rPr>
          <w:rFonts w:hint="default" w:ascii="Times New Roman" w:hAnsi="Times New Roman" w:eastAsia="方正小标宋简体" w:cs="Times New Roman"/>
          <w:sz w:val="44"/>
          <w:szCs w:val="44"/>
        </w:rPr>
        <w:t>表</w:t>
      </w:r>
    </w:p>
    <w:p>
      <w:pPr>
        <w:spacing w:line="380" w:lineRule="exact"/>
        <w:ind w:firstLine="883"/>
        <w:jc w:val="center"/>
        <w:rPr>
          <w:rFonts w:ascii="Times New Roman" w:hAnsi="Times New Roman" w:eastAsia="仿宋_GB2312" w:cs="Times New Roman"/>
          <w:b/>
          <w:bCs/>
          <w:color w:val="auto"/>
          <w:kern w:val="0"/>
          <w:sz w:val="44"/>
          <w:szCs w:val="44"/>
          <w:highlight w:val="none"/>
        </w:rPr>
      </w:pPr>
    </w:p>
    <w:tbl>
      <w:tblPr>
        <w:tblStyle w:val="8"/>
        <w:tblW w:w="9209" w:type="dxa"/>
        <w:tblInd w:w="0" w:type="dxa"/>
        <w:tblLayout w:type="fixed"/>
        <w:tblCellMar>
          <w:top w:w="0" w:type="dxa"/>
          <w:left w:w="108" w:type="dxa"/>
          <w:bottom w:w="0" w:type="dxa"/>
          <w:right w:w="108" w:type="dxa"/>
        </w:tblCellMar>
      </w:tblPr>
      <w:tblGrid>
        <w:gridCol w:w="1907"/>
        <w:gridCol w:w="445"/>
        <w:gridCol w:w="2138"/>
        <w:gridCol w:w="2157"/>
        <w:gridCol w:w="514"/>
        <w:gridCol w:w="2048"/>
      </w:tblGrid>
      <w:tr>
        <w:tblPrEx>
          <w:tblLayout w:type="fixed"/>
          <w:tblCellMar>
            <w:top w:w="0" w:type="dxa"/>
            <w:left w:w="108" w:type="dxa"/>
            <w:bottom w:w="0" w:type="dxa"/>
            <w:right w:w="108" w:type="dxa"/>
          </w:tblCellMar>
        </w:tblPrEx>
        <w:trPr>
          <w:trHeight w:val="478" w:hRule="atLeast"/>
        </w:trPr>
        <w:tc>
          <w:tcPr>
            <w:tcW w:w="1907"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企业名称</w:t>
            </w:r>
          </w:p>
        </w:tc>
        <w:tc>
          <w:tcPr>
            <w:tcW w:w="7302" w:type="dxa"/>
            <w:gridSpan w:val="5"/>
            <w:tcBorders>
              <w:top w:val="single" w:color="auto" w:sz="4" w:space="0"/>
              <w:left w:val="nil"/>
              <w:bottom w:val="single" w:color="auto" w:sz="4" w:space="0"/>
              <w:right w:val="single" w:color="auto" w:sz="4" w:space="0"/>
            </w:tcBorders>
            <w:vAlign w:val="center"/>
          </w:tcPr>
          <w:p>
            <w:pPr>
              <w:widowControl/>
              <w:spacing w:line="380" w:lineRule="exact"/>
              <w:ind w:firstLine="482"/>
              <w:jc w:val="center"/>
              <w:rPr>
                <w:rFonts w:ascii="Times New Roman" w:hAnsi="Times New Roman" w:eastAsia="仿宋_GB2312" w:cs="Times New Roman"/>
                <w:b/>
                <w:bCs/>
                <w:color w:val="auto"/>
                <w:kern w:val="0"/>
                <w:sz w:val="24"/>
                <w:highlight w:val="none"/>
              </w:rPr>
            </w:pPr>
          </w:p>
        </w:tc>
      </w:tr>
      <w:tr>
        <w:tblPrEx>
          <w:tblLayout w:type="fixed"/>
          <w:tblCellMar>
            <w:top w:w="0" w:type="dxa"/>
            <w:left w:w="108" w:type="dxa"/>
            <w:bottom w:w="0" w:type="dxa"/>
            <w:right w:w="108" w:type="dxa"/>
          </w:tblCellMar>
        </w:tblPrEx>
        <w:trPr>
          <w:trHeight w:val="478" w:hRule="atLeast"/>
        </w:trPr>
        <w:tc>
          <w:tcPr>
            <w:tcW w:w="1907"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Times New Roman" w:hAnsi="Times New Roman" w:eastAsia="仿宋_GB2312" w:cs="Times New Roman"/>
                <w:color w:val="auto"/>
                <w:kern w:val="0"/>
                <w:sz w:val="24"/>
                <w:highlight w:val="none"/>
              </w:rPr>
            </w:pPr>
            <w:r>
              <w:rPr>
                <w:rFonts w:hint="eastAsia" w:ascii="Times New Roman" w:hAnsi="Times New Roman" w:eastAsia="仿宋_GB2312" w:cs="Times New Roman"/>
                <w:color w:val="auto"/>
                <w:kern w:val="0"/>
                <w:sz w:val="24"/>
                <w:highlight w:val="none"/>
                <w:lang w:val="en-US" w:eastAsia="zh-Hans"/>
              </w:rPr>
              <w:t>现有</w:t>
            </w:r>
            <w:r>
              <w:rPr>
                <w:rFonts w:hint="default" w:ascii="Times New Roman" w:hAnsi="Times New Roman" w:eastAsia="仿宋_GB2312" w:cs="Times New Roman"/>
                <w:color w:val="auto"/>
                <w:kern w:val="0"/>
                <w:sz w:val="24"/>
                <w:highlight w:val="none"/>
              </w:rPr>
              <w:t>资质及等级</w:t>
            </w:r>
          </w:p>
        </w:tc>
        <w:tc>
          <w:tcPr>
            <w:tcW w:w="7302" w:type="dxa"/>
            <w:gridSpan w:val="5"/>
            <w:tcBorders>
              <w:top w:val="single" w:color="auto" w:sz="4" w:space="0"/>
              <w:left w:val="nil"/>
              <w:bottom w:val="single" w:color="auto" w:sz="4" w:space="0"/>
              <w:right w:val="single" w:color="000000" w:sz="4" w:space="0"/>
            </w:tcBorders>
            <w:vAlign w:val="center"/>
          </w:tcPr>
          <w:p>
            <w:pPr>
              <w:widowControl/>
              <w:spacing w:line="380" w:lineRule="exact"/>
              <w:ind w:firstLine="480"/>
              <w:jc w:val="center"/>
              <w:rPr>
                <w:rFonts w:ascii="Times New Roman" w:hAnsi="Times New Roman" w:eastAsia="仿宋_GB2312" w:cs="Times New Roman"/>
                <w:color w:val="auto"/>
                <w:kern w:val="0"/>
                <w:sz w:val="24"/>
                <w:highlight w:val="none"/>
              </w:rPr>
            </w:pPr>
          </w:p>
        </w:tc>
      </w:tr>
      <w:tr>
        <w:tblPrEx>
          <w:tblLayout w:type="fixed"/>
          <w:tblCellMar>
            <w:top w:w="0" w:type="dxa"/>
            <w:left w:w="108" w:type="dxa"/>
            <w:bottom w:w="0" w:type="dxa"/>
            <w:right w:w="108" w:type="dxa"/>
          </w:tblCellMar>
        </w:tblPrEx>
        <w:trPr>
          <w:trHeight w:val="437" w:hRule="atLeast"/>
        </w:trPr>
        <w:tc>
          <w:tcPr>
            <w:tcW w:w="1907"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hint="default" w:ascii="Times New Roman" w:hAnsi="Times New Roman" w:eastAsia="仿宋_GB2312" w:cs="Times New Roman"/>
                <w:color w:val="auto"/>
                <w:kern w:val="0"/>
                <w:sz w:val="24"/>
                <w:highlight w:val="none"/>
                <w:lang w:val="en-US" w:eastAsia="zh-CN"/>
              </w:rPr>
            </w:pPr>
            <w:r>
              <w:rPr>
                <w:rFonts w:hint="eastAsia" w:ascii="Times New Roman" w:hAnsi="Times New Roman" w:eastAsia="仿宋_GB2312" w:cs="Times New Roman"/>
                <w:color w:val="auto"/>
                <w:kern w:val="0"/>
                <w:sz w:val="24"/>
                <w:highlight w:val="none"/>
                <w:lang w:val="en-US" w:eastAsia="zh-CN"/>
              </w:rPr>
              <w:t>申</w:t>
            </w:r>
            <w:r>
              <w:rPr>
                <w:rFonts w:hint="eastAsia" w:ascii="Times New Roman" w:hAnsi="Times New Roman" w:eastAsia="仿宋_GB2312" w:cs="Times New Roman"/>
                <w:color w:val="auto"/>
                <w:kern w:val="0"/>
                <w:sz w:val="24"/>
                <w:highlight w:val="none"/>
                <w:lang w:val="en-US" w:eastAsia="zh-Hans"/>
              </w:rPr>
              <w:t>请</w:t>
            </w:r>
            <w:r>
              <w:rPr>
                <w:rFonts w:hint="eastAsia" w:ascii="Times New Roman" w:hAnsi="Times New Roman" w:eastAsia="仿宋_GB2312" w:cs="Times New Roman"/>
                <w:color w:val="auto"/>
                <w:kern w:val="0"/>
                <w:sz w:val="24"/>
                <w:highlight w:val="none"/>
                <w:lang w:val="en-US" w:eastAsia="zh-CN"/>
              </w:rPr>
              <w:t>认定资质</w:t>
            </w:r>
          </w:p>
        </w:tc>
        <w:tc>
          <w:tcPr>
            <w:tcW w:w="7302" w:type="dxa"/>
            <w:gridSpan w:val="5"/>
            <w:tcBorders>
              <w:top w:val="nil"/>
              <w:left w:val="nil"/>
              <w:bottom w:val="single" w:color="auto" w:sz="4" w:space="0"/>
              <w:right w:val="single" w:color="auto" w:sz="4" w:space="0"/>
            </w:tcBorders>
            <w:vAlign w:val="center"/>
          </w:tcPr>
          <w:p>
            <w:pPr>
              <w:widowControl/>
              <w:spacing w:line="380" w:lineRule="exact"/>
              <w:ind w:firstLine="720" w:firstLineChars="300"/>
              <w:jc w:val="left"/>
              <w:rPr>
                <w:rFonts w:hint="default" w:ascii="Times New Roman" w:hAnsi="Times New Roman" w:eastAsia="仿宋_GB2312" w:cs="Times New Roman"/>
                <w:color w:val="auto"/>
                <w:kern w:val="0"/>
                <w:sz w:val="24"/>
                <w:highlight w:val="none"/>
              </w:rPr>
            </w:pPr>
          </w:p>
        </w:tc>
      </w:tr>
      <w:tr>
        <w:tblPrEx>
          <w:tblLayout w:type="fixed"/>
          <w:tblCellMar>
            <w:top w:w="0" w:type="dxa"/>
            <w:left w:w="108" w:type="dxa"/>
            <w:bottom w:w="0" w:type="dxa"/>
            <w:right w:w="108" w:type="dxa"/>
          </w:tblCellMar>
        </w:tblPrEx>
        <w:trPr>
          <w:trHeight w:val="437" w:hRule="atLeast"/>
        </w:trPr>
        <w:tc>
          <w:tcPr>
            <w:tcW w:w="1907"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hint="eastAsia" w:ascii="Times New Roman" w:hAnsi="Times New Roman" w:eastAsia="仿宋_GB2312" w:cs="Times New Roman"/>
                <w:color w:val="auto"/>
                <w:kern w:val="0"/>
                <w:sz w:val="24"/>
                <w:highlight w:val="none"/>
                <w:lang w:val="en-US" w:eastAsia="zh-CN"/>
              </w:rPr>
            </w:pPr>
            <w:r>
              <w:rPr>
                <w:rFonts w:hint="eastAsia" w:ascii="Times New Roman" w:hAnsi="Times New Roman" w:eastAsia="仿宋_GB2312" w:cs="Times New Roman"/>
                <w:color w:val="auto"/>
                <w:kern w:val="0"/>
                <w:sz w:val="24"/>
                <w:highlight w:val="none"/>
                <w:lang w:val="en-US" w:eastAsia="zh-CN"/>
              </w:rPr>
              <w:t>企业信用等级</w:t>
            </w:r>
          </w:p>
        </w:tc>
        <w:tc>
          <w:tcPr>
            <w:tcW w:w="7302" w:type="dxa"/>
            <w:gridSpan w:val="5"/>
            <w:tcBorders>
              <w:top w:val="nil"/>
              <w:left w:val="nil"/>
              <w:bottom w:val="single" w:color="auto" w:sz="4" w:space="0"/>
              <w:right w:val="single" w:color="auto" w:sz="4" w:space="0"/>
            </w:tcBorders>
            <w:vAlign w:val="center"/>
          </w:tcPr>
          <w:p>
            <w:pPr>
              <w:widowControl/>
              <w:spacing w:line="380" w:lineRule="exact"/>
              <w:ind w:firstLine="720" w:firstLineChars="300"/>
              <w:jc w:val="left"/>
              <w:rPr>
                <w:rFonts w:hint="default" w:ascii="Times New Roman" w:hAnsi="Times New Roman" w:eastAsia="仿宋_GB2312" w:cs="Times New Roman"/>
                <w:color w:val="auto"/>
                <w:kern w:val="0"/>
                <w:sz w:val="24"/>
                <w:highlight w:val="none"/>
              </w:rPr>
            </w:pPr>
          </w:p>
        </w:tc>
      </w:tr>
      <w:tr>
        <w:tblPrEx>
          <w:tblLayout w:type="fixed"/>
          <w:tblCellMar>
            <w:top w:w="0" w:type="dxa"/>
            <w:left w:w="108" w:type="dxa"/>
            <w:bottom w:w="0" w:type="dxa"/>
            <w:right w:w="108" w:type="dxa"/>
          </w:tblCellMar>
        </w:tblPrEx>
        <w:trPr>
          <w:trHeight w:val="215" w:hRule="atLeast"/>
        </w:trPr>
        <w:tc>
          <w:tcPr>
            <w:tcW w:w="1907"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申</w:t>
            </w:r>
            <w:r>
              <w:rPr>
                <w:rFonts w:hint="eastAsia" w:ascii="Times New Roman" w:hAnsi="Times New Roman" w:eastAsia="仿宋_GB2312" w:cs="Times New Roman"/>
                <w:color w:val="auto"/>
                <w:kern w:val="0"/>
                <w:sz w:val="24"/>
                <w:highlight w:val="none"/>
                <w:lang w:val="en-US" w:eastAsia="zh-Hans"/>
              </w:rPr>
              <w:t>请</w:t>
            </w:r>
            <w:r>
              <w:rPr>
                <w:rFonts w:hint="default" w:ascii="Times New Roman" w:hAnsi="Times New Roman" w:eastAsia="仿宋_GB2312" w:cs="Times New Roman"/>
                <w:color w:val="auto"/>
                <w:kern w:val="0"/>
                <w:sz w:val="24"/>
                <w:highlight w:val="none"/>
              </w:rPr>
              <w:t>认定类别</w:t>
            </w:r>
          </w:p>
        </w:tc>
        <w:tc>
          <w:tcPr>
            <w:tcW w:w="7302" w:type="dxa"/>
            <w:gridSpan w:val="5"/>
            <w:tcBorders>
              <w:top w:val="nil"/>
              <w:left w:val="nil"/>
              <w:bottom w:val="single" w:color="auto" w:sz="4" w:space="0"/>
              <w:right w:val="single" w:color="auto" w:sz="4" w:space="0"/>
            </w:tcBorders>
            <w:vAlign w:val="center"/>
          </w:tcPr>
          <w:p>
            <w:pPr>
              <w:widowControl/>
              <w:spacing w:line="380" w:lineRule="exact"/>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□总承包</w:t>
            </w:r>
            <w:r>
              <w:rPr>
                <w:rFonts w:hint="eastAsia" w:ascii="Times New Roman" w:hAnsi="Times New Roman" w:eastAsia="仿宋_GB2312" w:cs="Times New Roman"/>
                <w:color w:val="auto"/>
                <w:kern w:val="0"/>
                <w:sz w:val="24"/>
                <w:highlight w:val="none"/>
                <w:lang w:val="en-US" w:eastAsia="zh-Hans"/>
              </w:rPr>
              <w:t>示范</w:t>
            </w:r>
            <w:r>
              <w:rPr>
                <w:rFonts w:hint="default" w:ascii="Times New Roman" w:hAnsi="Times New Roman" w:eastAsia="仿宋_GB2312" w:cs="Times New Roman"/>
                <w:color w:val="auto"/>
                <w:kern w:val="0"/>
                <w:sz w:val="24"/>
                <w:highlight w:val="none"/>
              </w:rPr>
              <w:t xml:space="preserve">企业   </w:t>
            </w:r>
          </w:p>
          <w:p>
            <w:pPr>
              <w:widowControl/>
              <w:spacing w:line="380" w:lineRule="exact"/>
              <w:jc w:val="left"/>
              <w:rPr>
                <w:rFonts w:hint="default" w:ascii="Times New Roman" w:hAnsi="Times New Roman" w:eastAsia="仿宋_GB2312" w:cs="Times New Roman"/>
                <w:color w:val="auto"/>
                <w:kern w:val="0"/>
                <w:sz w:val="24"/>
                <w:highlight w:val="none"/>
              </w:rPr>
            </w:pPr>
            <w:r>
              <w:rPr>
                <w:rFonts w:hint="eastAsia" w:ascii="Times New Roman" w:hAnsi="Times New Roman" w:eastAsia="仿宋_GB2312" w:cs="Times New Roman"/>
                <w:color w:val="auto"/>
                <w:kern w:val="0"/>
                <w:sz w:val="24"/>
                <w:highlight w:val="none"/>
                <w:lang w:val="en-US" w:eastAsia="zh-Hans"/>
              </w:rPr>
              <w:t>其中</w:t>
            </w:r>
            <w:r>
              <w:rPr>
                <w:rFonts w:hint="default" w:ascii="Times New Roman" w:hAnsi="Times New Roman" w:eastAsia="仿宋_GB2312" w:cs="Times New Roman"/>
                <w:color w:val="auto"/>
                <w:kern w:val="0"/>
                <w:sz w:val="24"/>
                <w:highlight w:val="none"/>
                <w:lang w:eastAsia="zh-Hans"/>
              </w:rPr>
              <w:t>：</w:t>
            </w:r>
            <w:r>
              <w:rPr>
                <w:rFonts w:hint="default" w:ascii="Times New Roman" w:hAnsi="Times New Roman" w:eastAsia="仿宋_GB2312" w:cs="Times New Roman"/>
                <w:color w:val="auto"/>
                <w:kern w:val="0"/>
                <w:sz w:val="24"/>
                <w:highlight w:val="none"/>
              </w:rPr>
              <w:t>□建筑外经</w:t>
            </w:r>
            <w:r>
              <w:rPr>
                <w:rFonts w:ascii="Times New Roman" w:hAnsi="Times New Roman" w:eastAsia="仿宋_GB2312" w:cs="Times New Roman"/>
                <w:color w:val="auto"/>
                <w:kern w:val="0"/>
                <w:sz w:val="24"/>
                <w:highlight w:val="none"/>
              </w:rPr>
              <w:t>类</w:t>
            </w:r>
            <w:r>
              <w:rPr>
                <w:rFonts w:hint="default" w:ascii="Times New Roman" w:hAnsi="Times New Roman" w:eastAsia="仿宋_GB2312" w:cs="Times New Roman"/>
                <w:color w:val="auto"/>
                <w:kern w:val="0"/>
                <w:sz w:val="24"/>
                <w:highlight w:val="none"/>
              </w:rPr>
              <w:t>企业</w:t>
            </w:r>
          </w:p>
          <w:p>
            <w:pPr>
              <w:widowControl/>
              <w:spacing w:line="380" w:lineRule="exact"/>
              <w:jc w:val="left"/>
              <w:rPr>
                <w:rFonts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w:t>
            </w:r>
            <w:r>
              <w:rPr>
                <w:rFonts w:hint="eastAsia" w:ascii="Times New Roman" w:hAnsi="Times New Roman" w:eastAsia="仿宋_GB2312" w:cs="Times New Roman"/>
                <w:color w:val="auto"/>
                <w:kern w:val="0"/>
                <w:sz w:val="24"/>
                <w:highlight w:val="none"/>
                <w:lang w:val="en-US" w:eastAsia="zh-Hans"/>
              </w:rPr>
              <w:t>专业承包示范企业</w:t>
            </w:r>
          </w:p>
        </w:tc>
      </w:tr>
      <w:tr>
        <w:tblPrEx>
          <w:tblLayout w:type="fixed"/>
          <w:tblCellMar>
            <w:top w:w="0" w:type="dxa"/>
            <w:left w:w="108" w:type="dxa"/>
            <w:bottom w:w="0" w:type="dxa"/>
            <w:right w:w="108" w:type="dxa"/>
          </w:tblCellMar>
        </w:tblPrEx>
        <w:trPr>
          <w:trHeight w:val="447" w:hRule="atLeast"/>
        </w:trPr>
        <w:tc>
          <w:tcPr>
            <w:tcW w:w="1907"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注册地址</w:t>
            </w:r>
          </w:p>
        </w:tc>
        <w:tc>
          <w:tcPr>
            <w:tcW w:w="7302" w:type="dxa"/>
            <w:gridSpan w:val="5"/>
            <w:tcBorders>
              <w:top w:val="nil"/>
              <w:left w:val="nil"/>
              <w:bottom w:val="single" w:color="auto" w:sz="4" w:space="0"/>
              <w:right w:val="single" w:color="auto" w:sz="4" w:space="0"/>
            </w:tcBorders>
            <w:vAlign w:val="center"/>
          </w:tcPr>
          <w:p>
            <w:pPr>
              <w:widowControl/>
              <w:spacing w:line="380" w:lineRule="exact"/>
              <w:ind w:firstLine="480"/>
              <w:jc w:val="center"/>
              <w:rPr>
                <w:rFonts w:ascii="Times New Roman" w:hAnsi="Times New Roman" w:eastAsia="仿宋_GB2312" w:cs="Times New Roman"/>
                <w:color w:val="auto"/>
                <w:kern w:val="0"/>
                <w:sz w:val="24"/>
                <w:highlight w:val="none"/>
              </w:rPr>
            </w:pPr>
          </w:p>
        </w:tc>
      </w:tr>
      <w:tr>
        <w:tblPrEx>
          <w:tblLayout w:type="fixed"/>
          <w:tblCellMar>
            <w:top w:w="0" w:type="dxa"/>
            <w:left w:w="108" w:type="dxa"/>
            <w:bottom w:w="0" w:type="dxa"/>
            <w:right w:w="108" w:type="dxa"/>
          </w:tblCellMar>
        </w:tblPrEx>
        <w:trPr>
          <w:trHeight w:val="490" w:hRule="atLeast"/>
        </w:trPr>
        <w:tc>
          <w:tcPr>
            <w:tcW w:w="1907"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法定代表人</w:t>
            </w:r>
          </w:p>
        </w:tc>
        <w:tc>
          <w:tcPr>
            <w:tcW w:w="2583" w:type="dxa"/>
            <w:gridSpan w:val="2"/>
            <w:tcBorders>
              <w:top w:val="single" w:color="auto" w:sz="4" w:space="0"/>
              <w:left w:val="nil"/>
              <w:bottom w:val="single" w:color="auto" w:sz="4" w:space="0"/>
              <w:right w:val="single" w:color="000000" w:sz="4" w:space="0"/>
            </w:tcBorders>
            <w:vAlign w:val="center"/>
          </w:tcPr>
          <w:p>
            <w:pPr>
              <w:widowControl/>
              <w:spacing w:line="380" w:lineRule="exact"/>
              <w:ind w:firstLine="480"/>
              <w:jc w:val="center"/>
              <w:rPr>
                <w:rFonts w:ascii="Times New Roman" w:hAnsi="Times New Roman" w:eastAsia="仿宋_GB2312" w:cs="Times New Roman"/>
                <w:color w:val="auto"/>
                <w:kern w:val="0"/>
                <w:sz w:val="24"/>
                <w:highlight w:val="none"/>
              </w:rPr>
            </w:pPr>
          </w:p>
        </w:tc>
        <w:tc>
          <w:tcPr>
            <w:tcW w:w="2671" w:type="dxa"/>
            <w:gridSpan w:val="2"/>
            <w:tcBorders>
              <w:top w:val="single" w:color="auto" w:sz="4" w:space="0"/>
              <w:left w:val="nil"/>
              <w:bottom w:val="single" w:color="auto" w:sz="4" w:space="0"/>
              <w:right w:val="single" w:color="000000" w:sz="4" w:space="0"/>
            </w:tcBorders>
            <w:vAlign w:val="center"/>
          </w:tcPr>
          <w:p>
            <w:pPr>
              <w:widowControl/>
              <w:spacing w:line="380" w:lineRule="exact"/>
              <w:jc w:val="center"/>
              <w:rPr>
                <w:rFonts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联系电话</w:t>
            </w:r>
          </w:p>
        </w:tc>
        <w:tc>
          <w:tcPr>
            <w:tcW w:w="2048" w:type="dxa"/>
            <w:tcBorders>
              <w:top w:val="single" w:color="auto" w:sz="4" w:space="0"/>
              <w:left w:val="nil"/>
              <w:bottom w:val="single" w:color="auto" w:sz="4" w:space="0"/>
              <w:right w:val="single" w:color="000000" w:sz="4" w:space="0"/>
            </w:tcBorders>
            <w:vAlign w:val="center"/>
          </w:tcPr>
          <w:p>
            <w:pPr>
              <w:widowControl/>
              <w:spacing w:line="380" w:lineRule="exact"/>
              <w:ind w:firstLine="480"/>
              <w:jc w:val="center"/>
              <w:rPr>
                <w:rFonts w:ascii="Times New Roman" w:hAnsi="Times New Roman" w:eastAsia="仿宋_GB2312" w:cs="Times New Roman"/>
                <w:color w:val="auto"/>
                <w:kern w:val="0"/>
                <w:sz w:val="24"/>
                <w:highlight w:val="none"/>
              </w:rPr>
            </w:pPr>
          </w:p>
        </w:tc>
      </w:tr>
      <w:tr>
        <w:tblPrEx>
          <w:tblLayout w:type="fixed"/>
          <w:tblCellMar>
            <w:top w:w="0" w:type="dxa"/>
            <w:left w:w="108" w:type="dxa"/>
            <w:bottom w:w="0" w:type="dxa"/>
            <w:right w:w="108" w:type="dxa"/>
          </w:tblCellMar>
        </w:tblPrEx>
        <w:trPr>
          <w:trHeight w:val="535" w:hRule="atLeast"/>
        </w:trPr>
        <w:tc>
          <w:tcPr>
            <w:tcW w:w="1907"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企业联系人</w:t>
            </w:r>
          </w:p>
        </w:tc>
        <w:tc>
          <w:tcPr>
            <w:tcW w:w="2583" w:type="dxa"/>
            <w:gridSpan w:val="2"/>
            <w:tcBorders>
              <w:top w:val="nil"/>
              <w:left w:val="nil"/>
              <w:bottom w:val="single" w:color="auto" w:sz="4" w:space="0"/>
              <w:right w:val="single" w:color="auto" w:sz="4" w:space="0"/>
            </w:tcBorders>
            <w:vAlign w:val="center"/>
          </w:tcPr>
          <w:p>
            <w:pPr>
              <w:widowControl/>
              <w:spacing w:line="380" w:lineRule="exact"/>
              <w:ind w:firstLine="480"/>
              <w:jc w:val="center"/>
              <w:rPr>
                <w:rFonts w:ascii="Times New Roman" w:hAnsi="Times New Roman" w:eastAsia="仿宋_GB2312" w:cs="Times New Roman"/>
                <w:color w:val="auto"/>
                <w:kern w:val="0"/>
                <w:sz w:val="24"/>
                <w:highlight w:val="none"/>
              </w:rPr>
            </w:pPr>
          </w:p>
        </w:tc>
        <w:tc>
          <w:tcPr>
            <w:tcW w:w="2671" w:type="dxa"/>
            <w:gridSpan w:val="2"/>
            <w:tcBorders>
              <w:top w:val="nil"/>
              <w:left w:val="nil"/>
              <w:bottom w:val="single" w:color="auto" w:sz="4" w:space="0"/>
              <w:right w:val="single" w:color="auto" w:sz="4" w:space="0"/>
            </w:tcBorders>
            <w:vAlign w:val="center"/>
          </w:tcPr>
          <w:p>
            <w:pPr>
              <w:widowControl/>
              <w:spacing w:line="380" w:lineRule="exact"/>
              <w:jc w:val="center"/>
              <w:rPr>
                <w:rFonts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联系电话</w:t>
            </w:r>
          </w:p>
        </w:tc>
        <w:tc>
          <w:tcPr>
            <w:tcW w:w="2048" w:type="dxa"/>
            <w:tcBorders>
              <w:top w:val="nil"/>
              <w:left w:val="nil"/>
              <w:bottom w:val="single" w:color="auto" w:sz="4" w:space="0"/>
              <w:right w:val="single" w:color="auto" w:sz="4" w:space="0"/>
            </w:tcBorders>
            <w:vAlign w:val="center"/>
          </w:tcPr>
          <w:p>
            <w:pPr>
              <w:widowControl/>
              <w:spacing w:line="380" w:lineRule="exact"/>
              <w:ind w:firstLine="480"/>
              <w:jc w:val="center"/>
              <w:rPr>
                <w:rFonts w:ascii="Times New Roman" w:hAnsi="Times New Roman" w:eastAsia="仿宋_GB2312" w:cs="Times New Roman"/>
                <w:color w:val="auto"/>
                <w:kern w:val="0"/>
                <w:sz w:val="24"/>
                <w:highlight w:val="none"/>
              </w:rPr>
            </w:pPr>
          </w:p>
        </w:tc>
      </w:tr>
      <w:tr>
        <w:tblPrEx>
          <w:tblLayout w:type="fixed"/>
          <w:tblCellMar>
            <w:top w:w="0" w:type="dxa"/>
            <w:left w:w="108" w:type="dxa"/>
            <w:bottom w:w="0" w:type="dxa"/>
            <w:right w:w="108" w:type="dxa"/>
          </w:tblCellMar>
        </w:tblPrEx>
        <w:trPr>
          <w:trHeight w:val="510" w:hRule="atLeast"/>
        </w:trPr>
        <w:tc>
          <w:tcPr>
            <w:tcW w:w="9209" w:type="dxa"/>
            <w:gridSpan w:val="6"/>
            <w:tcBorders>
              <w:top w:val="single" w:color="auto" w:sz="4" w:space="0"/>
              <w:left w:val="single" w:color="auto" w:sz="4" w:space="0"/>
              <w:bottom w:val="single" w:color="auto" w:sz="4" w:space="0"/>
              <w:right w:val="single" w:color="auto" w:sz="4" w:space="0"/>
            </w:tcBorders>
            <w:shd w:val="clear" w:color="auto" w:fill="BFBFBF"/>
            <w:vAlign w:val="center"/>
          </w:tcPr>
          <w:p>
            <w:pPr>
              <w:tabs>
                <w:tab w:val="left" w:pos="1624"/>
              </w:tabs>
              <w:spacing w:line="380" w:lineRule="exact"/>
              <w:ind w:firstLine="420"/>
              <w:jc w:val="center"/>
              <w:rPr>
                <w:rFonts w:hint="eastAsia" w:ascii="Times New Roman" w:hAnsi="Times New Roman" w:eastAsia="仿宋_GB2312" w:cs="Times New Roman"/>
                <w:color w:val="auto"/>
                <w:szCs w:val="21"/>
                <w:highlight w:val="none"/>
                <w:lang w:eastAsia="zh-Hans"/>
              </w:rPr>
            </w:pPr>
            <w:r>
              <w:rPr>
                <w:rFonts w:hint="eastAsia" w:ascii="Times New Roman" w:hAnsi="Times New Roman" w:eastAsia="仿宋_GB2312" w:cs="Times New Roman"/>
                <w:color w:val="auto"/>
                <w:szCs w:val="21"/>
                <w:highlight w:val="none"/>
                <w:lang w:val="en-US" w:eastAsia="zh-Hans"/>
              </w:rPr>
              <w:t>近两年生产经营情况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1907" w:type="dxa"/>
            <w:vAlign w:val="center"/>
          </w:tcPr>
          <w:p>
            <w:pPr>
              <w:jc w:val="center"/>
              <w:rPr>
                <w:rFonts w:hint="eastAsia" w:ascii="仿宋" w:hAnsi="仿宋" w:eastAsia="仿宋"/>
                <w:color w:val="auto"/>
                <w:sz w:val="24"/>
                <w:highlight w:val="none"/>
              </w:rPr>
            </w:pPr>
          </w:p>
        </w:tc>
        <w:tc>
          <w:tcPr>
            <w:tcW w:w="2583" w:type="dxa"/>
            <w:gridSpan w:val="2"/>
            <w:vAlign w:val="center"/>
          </w:tcPr>
          <w:p>
            <w:pPr>
              <w:jc w:val="center"/>
              <w:rPr>
                <w:rFonts w:hint="eastAsia" w:ascii="Times New Roman" w:hAnsi="Times New Roman" w:eastAsia="仿宋_GB2312" w:cs="Times New Roman"/>
                <w:color w:val="auto"/>
                <w:szCs w:val="21"/>
                <w:highlight w:val="none"/>
              </w:rPr>
            </w:pPr>
            <w:r>
              <w:rPr>
                <w:rFonts w:hint="eastAsia" w:ascii="Times New Roman" w:hAnsi="Times New Roman" w:eastAsia="仿宋_GB2312" w:cs="Times New Roman"/>
                <w:color w:val="auto"/>
                <w:szCs w:val="21"/>
                <w:highlight w:val="none"/>
              </w:rPr>
              <w:t>建筑业总产值（</w:t>
            </w:r>
            <w:r>
              <w:rPr>
                <w:rFonts w:hint="eastAsia" w:ascii="Times New Roman" w:hAnsi="Times New Roman" w:eastAsia="仿宋_GB2312" w:cs="Times New Roman"/>
                <w:color w:val="auto"/>
                <w:szCs w:val="21"/>
                <w:highlight w:val="none"/>
                <w:lang w:eastAsia="zh-CN"/>
              </w:rPr>
              <w:t>亿</w:t>
            </w:r>
            <w:r>
              <w:rPr>
                <w:rFonts w:hint="eastAsia" w:ascii="Times New Roman" w:hAnsi="Times New Roman" w:eastAsia="仿宋_GB2312" w:cs="Times New Roman"/>
                <w:color w:val="auto"/>
                <w:szCs w:val="21"/>
                <w:highlight w:val="none"/>
              </w:rPr>
              <w:t>元）</w:t>
            </w:r>
          </w:p>
        </w:tc>
        <w:tc>
          <w:tcPr>
            <w:tcW w:w="2157" w:type="dxa"/>
            <w:vAlign w:val="center"/>
          </w:tcPr>
          <w:p>
            <w:pPr>
              <w:jc w:val="center"/>
              <w:rPr>
                <w:rFonts w:hint="eastAsia" w:ascii="Times New Roman" w:hAnsi="Times New Roman" w:eastAsia="仿宋_GB2312" w:cs="Times New Roman"/>
                <w:color w:val="auto"/>
                <w:szCs w:val="21"/>
                <w:highlight w:val="none"/>
              </w:rPr>
            </w:pPr>
            <w:r>
              <w:rPr>
                <w:rFonts w:hint="eastAsia" w:ascii="Times New Roman" w:hAnsi="Times New Roman" w:eastAsia="仿宋_GB2312" w:cs="Times New Roman"/>
                <w:color w:val="auto"/>
                <w:szCs w:val="21"/>
                <w:highlight w:val="none"/>
                <w:lang w:eastAsia="zh-CN"/>
              </w:rPr>
              <w:t>营业收入</w:t>
            </w:r>
            <w:r>
              <w:rPr>
                <w:rFonts w:hint="eastAsia" w:ascii="Times New Roman" w:hAnsi="Times New Roman" w:eastAsia="仿宋_GB2312" w:cs="Times New Roman"/>
                <w:color w:val="auto"/>
                <w:szCs w:val="21"/>
                <w:highlight w:val="none"/>
              </w:rPr>
              <w:t>（</w:t>
            </w:r>
            <w:r>
              <w:rPr>
                <w:rFonts w:hint="eastAsia" w:ascii="Times New Roman" w:hAnsi="Times New Roman" w:eastAsia="仿宋_GB2312" w:cs="Times New Roman"/>
                <w:color w:val="auto"/>
                <w:szCs w:val="21"/>
                <w:highlight w:val="none"/>
                <w:lang w:eastAsia="zh-CN"/>
              </w:rPr>
              <w:t>亿</w:t>
            </w:r>
            <w:r>
              <w:rPr>
                <w:rFonts w:hint="eastAsia" w:ascii="Times New Roman" w:hAnsi="Times New Roman" w:eastAsia="仿宋_GB2312" w:cs="Times New Roman"/>
                <w:color w:val="auto"/>
                <w:szCs w:val="21"/>
                <w:highlight w:val="none"/>
              </w:rPr>
              <w:t>元）</w:t>
            </w:r>
          </w:p>
        </w:tc>
        <w:tc>
          <w:tcPr>
            <w:tcW w:w="2562" w:type="dxa"/>
            <w:gridSpan w:val="2"/>
            <w:vAlign w:val="center"/>
          </w:tcPr>
          <w:p>
            <w:pPr>
              <w:jc w:val="center"/>
              <w:rPr>
                <w:rFonts w:hint="eastAsia" w:ascii="Times New Roman" w:hAnsi="Times New Roman" w:eastAsia="仿宋_GB2312" w:cs="Times New Roman"/>
                <w:color w:val="auto"/>
                <w:szCs w:val="21"/>
                <w:highlight w:val="none"/>
                <w:lang w:eastAsia="zh-CN"/>
              </w:rPr>
            </w:pPr>
            <w:r>
              <w:rPr>
                <w:rFonts w:hint="eastAsia" w:ascii="Times New Roman" w:hAnsi="Times New Roman" w:eastAsia="仿宋_GB2312" w:cs="Times New Roman"/>
                <w:color w:val="auto"/>
                <w:szCs w:val="21"/>
                <w:highlight w:val="none"/>
                <w:lang w:eastAsia="zh-CN"/>
              </w:rPr>
              <w:t>建筑业税金</w:t>
            </w:r>
            <w:r>
              <w:rPr>
                <w:rFonts w:hint="eastAsia" w:ascii="Times New Roman" w:hAnsi="Times New Roman" w:eastAsia="仿宋_GB2312" w:cs="Times New Roman"/>
                <w:color w:val="auto"/>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1907" w:type="dxa"/>
            <w:vAlign w:val="center"/>
          </w:tcPr>
          <w:p>
            <w:pPr>
              <w:jc w:val="center"/>
              <w:rPr>
                <w:rFonts w:hint="eastAsia" w:ascii="仿宋" w:hAnsi="仿宋" w:eastAsia="仿宋"/>
                <w:color w:val="auto"/>
                <w:sz w:val="24"/>
                <w:highlight w:val="none"/>
              </w:rPr>
            </w:pPr>
            <w:r>
              <w:rPr>
                <w:rFonts w:hint="default" w:ascii="仿宋" w:hAnsi="仿宋" w:eastAsia="仿宋"/>
                <w:color w:val="auto"/>
                <w:sz w:val="24"/>
                <w:highlight w:val="none"/>
              </w:rPr>
              <w:t>20</w:t>
            </w:r>
            <w:r>
              <w:rPr>
                <w:rFonts w:hint="default" w:ascii="仿宋" w:hAnsi="仿宋" w:eastAsia="仿宋"/>
                <w:color w:val="auto"/>
                <w:sz w:val="24"/>
                <w:highlight w:val="none"/>
                <w:u w:val="single"/>
              </w:rPr>
              <w:t xml:space="preserve">    </w:t>
            </w:r>
            <w:r>
              <w:rPr>
                <w:rFonts w:hint="eastAsia" w:ascii="仿宋" w:hAnsi="仿宋" w:eastAsia="仿宋"/>
                <w:color w:val="auto"/>
                <w:sz w:val="24"/>
                <w:highlight w:val="none"/>
              </w:rPr>
              <w:t>年</w:t>
            </w:r>
          </w:p>
        </w:tc>
        <w:tc>
          <w:tcPr>
            <w:tcW w:w="2583" w:type="dxa"/>
            <w:gridSpan w:val="2"/>
            <w:vAlign w:val="center"/>
          </w:tcPr>
          <w:p>
            <w:pPr>
              <w:jc w:val="center"/>
              <w:rPr>
                <w:rFonts w:hint="eastAsia" w:ascii="仿宋" w:hAnsi="仿宋" w:eastAsia="仿宋"/>
                <w:color w:val="auto"/>
                <w:sz w:val="24"/>
                <w:highlight w:val="none"/>
              </w:rPr>
            </w:pPr>
          </w:p>
        </w:tc>
        <w:tc>
          <w:tcPr>
            <w:tcW w:w="2157" w:type="dxa"/>
            <w:vAlign w:val="center"/>
          </w:tcPr>
          <w:p>
            <w:pPr>
              <w:jc w:val="center"/>
              <w:rPr>
                <w:rFonts w:hint="eastAsia" w:ascii="仿宋" w:hAnsi="仿宋" w:eastAsia="仿宋"/>
                <w:color w:val="auto"/>
                <w:sz w:val="24"/>
                <w:highlight w:val="none"/>
              </w:rPr>
            </w:pPr>
          </w:p>
        </w:tc>
        <w:tc>
          <w:tcPr>
            <w:tcW w:w="2562" w:type="dxa"/>
            <w:gridSpan w:val="2"/>
            <w:vAlign w:val="center"/>
          </w:tcPr>
          <w:p>
            <w:pPr>
              <w:jc w:val="center"/>
              <w:rPr>
                <w:rFonts w:hint="eastAsia"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1907" w:type="dxa"/>
            <w:vAlign w:val="center"/>
          </w:tcPr>
          <w:p>
            <w:pPr>
              <w:jc w:val="center"/>
              <w:rPr>
                <w:rFonts w:hint="default" w:ascii="仿宋" w:hAnsi="仿宋" w:eastAsia="仿宋"/>
                <w:color w:val="auto"/>
                <w:sz w:val="24"/>
                <w:highlight w:val="none"/>
              </w:rPr>
            </w:pPr>
            <w:r>
              <w:rPr>
                <w:rFonts w:hint="default" w:ascii="仿宋" w:hAnsi="仿宋" w:eastAsia="仿宋"/>
                <w:color w:val="auto"/>
                <w:sz w:val="24"/>
                <w:highlight w:val="none"/>
              </w:rPr>
              <w:t>20</w:t>
            </w:r>
            <w:r>
              <w:rPr>
                <w:rFonts w:hint="default" w:ascii="仿宋" w:hAnsi="仿宋" w:eastAsia="仿宋"/>
                <w:color w:val="auto"/>
                <w:sz w:val="24"/>
                <w:highlight w:val="none"/>
                <w:u w:val="single"/>
              </w:rPr>
              <w:t xml:space="preserve">    </w:t>
            </w:r>
            <w:r>
              <w:rPr>
                <w:rFonts w:hint="eastAsia" w:ascii="仿宋" w:hAnsi="仿宋" w:eastAsia="仿宋"/>
                <w:color w:val="auto"/>
                <w:sz w:val="24"/>
                <w:highlight w:val="none"/>
              </w:rPr>
              <w:t>年</w:t>
            </w:r>
          </w:p>
        </w:tc>
        <w:tc>
          <w:tcPr>
            <w:tcW w:w="2583" w:type="dxa"/>
            <w:gridSpan w:val="2"/>
            <w:vAlign w:val="center"/>
          </w:tcPr>
          <w:p>
            <w:pPr>
              <w:jc w:val="center"/>
              <w:rPr>
                <w:rFonts w:hint="eastAsia" w:ascii="仿宋" w:hAnsi="仿宋" w:eastAsia="仿宋"/>
                <w:color w:val="auto"/>
                <w:sz w:val="24"/>
                <w:highlight w:val="none"/>
              </w:rPr>
            </w:pPr>
          </w:p>
        </w:tc>
        <w:tc>
          <w:tcPr>
            <w:tcW w:w="2157" w:type="dxa"/>
            <w:vAlign w:val="center"/>
          </w:tcPr>
          <w:p>
            <w:pPr>
              <w:jc w:val="center"/>
              <w:rPr>
                <w:rFonts w:hint="eastAsia" w:ascii="仿宋" w:hAnsi="仿宋" w:eastAsia="仿宋"/>
                <w:color w:val="auto"/>
                <w:sz w:val="24"/>
                <w:highlight w:val="none"/>
              </w:rPr>
            </w:pPr>
          </w:p>
        </w:tc>
        <w:tc>
          <w:tcPr>
            <w:tcW w:w="2562" w:type="dxa"/>
            <w:gridSpan w:val="2"/>
            <w:vAlign w:val="center"/>
          </w:tcPr>
          <w:p>
            <w:pPr>
              <w:jc w:val="center"/>
              <w:rPr>
                <w:rFonts w:hint="eastAsia" w:ascii="仿宋" w:hAnsi="仿宋" w:eastAsia="仿宋"/>
                <w:color w:val="auto"/>
                <w:sz w:val="24"/>
                <w:highlight w:val="none"/>
              </w:rPr>
            </w:pPr>
          </w:p>
        </w:tc>
      </w:tr>
      <w:tr>
        <w:tblPrEx>
          <w:tblLayout w:type="fixed"/>
          <w:tblCellMar>
            <w:top w:w="0" w:type="dxa"/>
            <w:left w:w="108" w:type="dxa"/>
            <w:bottom w:w="0" w:type="dxa"/>
            <w:right w:w="108" w:type="dxa"/>
          </w:tblCellMar>
        </w:tblPrEx>
        <w:trPr>
          <w:trHeight w:val="503" w:hRule="atLeast"/>
        </w:trPr>
        <w:tc>
          <w:tcPr>
            <w:tcW w:w="9209" w:type="dxa"/>
            <w:gridSpan w:val="6"/>
            <w:tcBorders>
              <w:top w:val="single" w:color="auto" w:sz="4" w:space="0"/>
              <w:left w:val="single" w:color="auto" w:sz="4" w:space="0"/>
              <w:bottom w:val="single" w:color="auto" w:sz="4" w:space="0"/>
              <w:right w:val="single" w:color="auto" w:sz="4" w:space="0"/>
            </w:tcBorders>
            <w:shd w:val="clear" w:color="auto" w:fill="BFBFBF"/>
            <w:vAlign w:val="center"/>
          </w:tcPr>
          <w:p>
            <w:pPr>
              <w:spacing w:line="380" w:lineRule="exact"/>
              <w:ind w:firstLine="420"/>
              <w:jc w:val="center"/>
              <w:rPr>
                <w:rFonts w:hint="eastAsia" w:ascii="Times New Roman" w:hAnsi="Times New Roman" w:eastAsia="仿宋_GB2312" w:cs="Times New Roman"/>
                <w:color w:val="auto"/>
                <w:szCs w:val="21"/>
                <w:highlight w:val="none"/>
                <w:lang w:eastAsia="zh-Hans"/>
              </w:rPr>
            </w:pPr>
            <w:r>
              <w:rPr>
                <w:rFonts w:hint="eastAsia" w:ascii="Times New Roman" w:hAnsi="Times New Roman" w:eastAsia="仿宋_GB2312" w:cs="Times New Roman"/>
                <w:color w:val="auto"/>
                <w:szCs w:val="21"/>
                <w:highlight w:val="none"/>
                <w:lang w:val="en-US" w:eastAsia="zh-Hans"/>
              </w:rPr>
              <w:t>近两年获奖情况</w:t>
            </w:r>
            <w:r>
              <w:rPr>
                <w:rFonts w:hint="default" w:ascii="Times New Roman" w:hAnsi="Times New Roman" w:eastAsia="仿宋_GB2312" w:cs="Times New Roman"/>
                <w:color w:val="auto"/>
                <w:szCs w:val="21"/>
                <w:highlight w:val="none"/>
                <w:lang w:eastAsia="zh-Hans"/>
              </w:rPr>
              <w:t>（</w:t>
            </w:r>
            <w:r>
              <w:rPr>
                <w:rFonts w:hint="eastAsia" w:ascii="Times New Roman" w:hAnsi="Times New Roman" w:eastAsia="仿宋_GB2312" w:cs="Times New Roman"/>
                <w:color w:val="auto"/>
                <w:szCs w:val="21"/>
                <w:highlight w:val="none"/>
                <w:lang w:val="en-US" w:eastAsia="zh-CN"/>
              </w:rPr>
              <w:t>地市级</w:t>
            </w:r>
            <w:r>
              <w:rPr>
                <w:rFonts w:hint="default" w:ascii="Times New Roman" w:hAnsi="Times New Roman" w:eastAsia="仿宋_GB2312" w:cs="Times New Roman"/>
                <w:color w:val="auto"/>
                <w:szCs w:val="21"/>
                <w:highlight w:val="none"/>
                <w:lang w:eastAsia="zh-Hans"/>
              </w:rPr>
              <w:t>1</w:t>
            </w:r>
            <w:r>
              <w:rPr>
                <w:rFonts w:hint="eastAsia" w:ascii="Times New Roman" w:hAnsi="Times New Roman" w:eastAsia="仿宋_GB2312" w:cs="Times New Roman"/>
                <w:color w:val="auto"/>
                <w:szCs w:val="21"/>
                <w:highlight w:val="none"/>
                <w:lang w:val="en-US" w:eastAsia="zh-Hans"/>
              </w:rPr>
              <w:t>项以上或</w:t>
            </w:r>
            <w:r>
              <w:rPr>
                <w:rFonts w:hint="eastAsia" w:ascii="Times New Roman" w:hAnsi="Times New Roman" w:eastAsia="仿宋_GB2312" w:cs="Times New Roman"/>
                <w:color w:val="auto"/>
                <w:szCs w:val="21"/>
                <w:highlight w:val="none"/>
                <w:lang w:val="en-US" w:eastAsia="zh-CN"/>
              </w:rPr>
              <w:t>县（市）</w:t>
            </w:r>
            <w:r>
              <w:rPr>
                <w:rFonts w:hint="eastAsia" w:ascii="Times New Roman" w:hAnsi="Times New Roman" w:eastAsia="仿宋_GB2312" w:cs="Times New Roman"/>
                <w:color w:val="auto"/>
                <w:szCs w:val="21"/>
                <w:highlight w:val="none"/>
                <w:lang w:val="en-US" w:eastAsia="zh-Hans"/>
              </w:rPr>
              <w:t>级市级</w:t>
            </w:r>
            <w:r>
              <w:rPr>
                <w:rFonts w:hint="default" w:ascii="Times New Roman" w:hAnsi="Times New Roman" w:eastAsia="仿宋_GB2312" w:cs="Times New Roman"/>
                <w:color w:val="auto"/>
                <w:szCs w:val="21"/>
                <w:highlight w:val="none"/>
                <w:lang w:eastAsia="zh-Hans"/>
              </w:rPr>
              <w:t>2</w:t>
            </w:r>
            <w:r>
              <w:rPr>
                <w:rFonts w:hint="eastAsia" w:ascii="Times New Roman" w:hAnsi="Times New Roman" w:eastAsia="仿宋_GB2312" w:cs="Times New Roman"/>
                <w:color w:val="auto"/>
                <w:szCs w:val="21"/>
                <w:highlight w:val="none"/>
                <w:lang w:val="en-US" w:eastAsia="zh-Hans"/>
              </w:rPr>
              <w:t>项</w:t>
            </w:r>
            <w:r>
              <w:rPr>
                <w:rFonts w:hint="default" w:ascii="Times New Roman" w:hAnsi="Times New Roman" w:eastAsia="仿宋_GB2312" w:cs="Times New Roman"/>
                <w:color w:val="auto"/>
                <w:szCs w:val="21"/>
                <w:highlight w:val="none"/>
                <w:lang w:eastAsia="zh-Hans"/>
              </w:rPr>
              <w:t>）</w:t>
            </w:r>
          </w:p>
        </w:tc>
      </w:tr>
      <w:tr>
        <w:tblPrEx>
          <w:tblLayout w:type="fixed"/>
          <w:tblCellMar>
            <w:top w:w="0" w:type="dxa"/>
            <w:left w:w="108" w:type="dxa"/>
            <w:bottom w:w="0" w:type="dxa"/>
            <w:right w:w="108" w:type="dxa"/>
          </w:tblCellMar>
        </w:tblPrEx>
        <w:trPr>
          <w:trHeight w:val="340" w:hRule="atLeast"/>
        </w:trPr>
        <w:tc>
          <w:tcPr>
            <w:tcW w:w="1907" w:type="dxa"/>
            <w:vMerge w:val="restart"/>
            <w:tcBorders>
              <w:top w:val="single" w:color="auto" w:sz="4" w:space="0"/>
              <w:left w:val="single" w:color="auto" w:sz="4" w:space="0"/>
              <w:bottom w:val="single" w:color="auto" w:sz="4" w:space="0"/>
              <w:right w:val="single" w:color="000000" w:sz="4" w:space="0"/>
            </w:tcBorders>
            <w:vAlign w:val="center"/>
          </w:tcPr>
          <w:p>
            <w:pPr>
              <w:spacing w:line="380" w:lineRule="exact"/>
              <w:jc w:val="center"/>
              <w:rPr>
                <w:rFonts w:ascii="Times New Roman" w:hAnsi="Times New Roman" w:eastAsia="仿宋_GB2312" w:cs="Times New Roman"/>
                <w:bCs/>
                <w:color w:val="auto"/>
                <w:szCs w:val="21"/>
                <w:highlight w:val="none"/>
              </w:rPr>
            </w:pPr>
            <w:r>
              <w:rPr>
                <w:rFonts w:hint="default" w:ascii="Times New Roman" w:hAnsi="Times New Roman" w:eastAsia="仿宋_GB2312" w:cs="Times New Roman"/>
                <w:bCs/>
                <w:color w:val="auto"/>
                <w:szCs w:val="21"/>
                <w:highlight w:val="none"/>
              </w:rPr>
              <w:t>质量</w:t>
            </w:r>
            <w:r>
              <w:rPr>
                <w:rFonts w:ascii="Times New Roman" w:hAnsi="Times New Roman" w:eastAsia="仿宋_GB2312" w:cs="Times New Roman"/>
                <w:bCs/>
                <w:color w:val="auto"/>
                <w:szCs w:val="21"/>
                <w:highlight w:val="none"/>
              </w:rPr>
              <w:t>奖项</w:t>
            </w:r>
          </w:p>
        </w:tc>
        <w:tc>
          <w:tcPr>
            <w:tcW w:w="5254" w:type="dxa"/>
            <w:gridSpan w:val="4"/>
            <w:tcBorders>
              <w:top w:val="single" w:color="auto" w:sz="4" w:space="0"/>
              <w:left w:val="single" w:color="auto" w:sz="4" w:space="0"/>
              <w:bottom w:val="single" w:color="auto" w:sz="4" w:space="0"/>
              <w:right w:val="single" w:color="000000" w:sz="4" w:space="0"/>
            </w:tcBorders>
            <w:vAlign w:val="top"/>
          </w:tcPr>
          <w:p>
            <w:pPr>
              <w:spacing w:line="380" w:lineRule="exact"/>
              <w:jc w:val="left"/>
              <w:rPr>
                <w:rFonts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sym w:font="Wingdings 2" w:char="00A3"/>
            </w:r>
            <w:r>
              <w:rPr>
                <w:rFonts w:hint="default" w:ascii="Times New Roman" w:hAnsi="Times New Roman" w:eastAsia="仿宋_GB2312" w:cs="Times New Roman"/>
                <w:color w:val="auto"/>
                <w:szCs w:val="21"/>
                <w:highlight w:val="none"/>
              </w:rPr>
              <w:t>鲁班奖（个）</w:t>
            </w:r>
            <w:r>
              <w:rPr>
                <w:rFonts w:ascii="Times New Roman" w:hAnsi="Times New Roman" w:eastAsia="仿宋_GB2312" w:cs="Times New Roman"/>
                <w:color w:val="auto"/>
                <w:szCs w:val="21"/>
                <w:highlight w:val="none"/>
              </w:rPr>
              <w:t>/</w:t>
            </w:r>
            <w:r>
              <w:rPr>
                <w:rFonts w:hint="default" w:ascii="Times New Roman" w:hAnsi="Times New Roman" w:eastAsia="仿宋_GB2312" w:cs="Times New Roman"/>
                <w:color w:val="auto"/>
                <w:szCs w:val="21"/>
                <w:highlight w:val="none"/>
              </w:rPr>
              <w:sym w:font="Wingdings 2" w:char="00A3"/>
            </w:r>
            <w:r>
              <w:rPr>
                <w:rFonts w:ascii="Times New Roman" w:hAnsi="Times New Roman" w:eastAsia="仿宋_GB2312" w:cs="Times New Roman"/>
                <w:color w:val="auto"/>
                <w:szCs w:val="21"/>
                <w:highlight w:val="none"/>
              </w:rPr>
              <w:t>参建（个）</w:t>
            </w:r>
          </w:p>
        </w:tc>
        <w:tc>
          <w:tcPr>
            <w:tcW w:w="2048" w:type="dxa"/>
            <w:tcBorders>
              <w:top w:val="single" w:color="auto" w:sz="4" w:space="0"/>
              <w:left w:val="single" w:color="auto" w:sz="4" w:space="0"/>
              <w:bottom w:val="single" w:color="auto" w:sz="4" w:space="0"/>
              <w:right w:val="single" w:color="auto" w:sz="4" w:space="0"/>
            </w:tcBorders>
            <w:vAlign w:val="top"/>
          </w:tcPr>
          <w:p>
            <w:pPr>
              <w:spacing w:line="380" w:lineRule="exact"/>
              <w:ind w:firstLine="420"/>
              <w:jc w:val="center"/>
              <w:rPr>
                <w:rFonts w:ascii="Times New Roman" w:hAnsi="Times New Roman" w:eastAsia="仿宋_GB2312" w:cs="Times New Roman"/>
                <w:color w:val="auto"/>
                <w:szCs w:val="21"/>
                <w:highlight w:val="none"/>
              </w:rPr>
            </w:pPr>
          </w:p>
        </w:tc>
      </w:tr>
      <w:tr>
        <w:tblPrEx>
          <w:tblLayout w:type="fixed"/>
          <w:tblCellMar>
            <w:top w:w="0" w:type="dxa"/>
            <w:left w:w="108" w:type="dxa"/>
            <w:bottom w:w="0" w:type="dxa"/>
            <w:right w:w="108" w:type="dxa"/>
          </w:tblCellMar>
        </w:tblPrEx>
        <w:trPr>
          <w:trHeight w:val="340" w:hRule="atLeast"/>
        </w:trPr>
        <w:tc>
          <w:tcPr>
            <w:tcW w:w="1907" w:type="dxa"/>
            <w:vMerge w:val="continue"/>
            <w:tcBorders>
              <w:left w:val="single" w:color="auto" w:sz="4" w:space="0"/>
              <w:right w:val="single" w:color="000000" w:sz="4" w:space="0"/>
            </w:tcBorders>
            <w:vAlign w:val="center"/>
          </w:tcPr>
          <w:p>
            <w:pPr>
              <w:widowControl/>
              <w:spacing w:line="380" w:lineRule="exact"/>
              <w:ind w:firstLine="480"/>
              <w:jc w:val="right"/>
              <w:rPr>
                <w:rFonts w:ascii="Times New Roman" w:hAnsi="Times New Roman" w:eastAsia="仿宋_GB2312" w:cs="Times New Roman"/>
                <w:color w:val="auto"/>
                <w:kern w:val="0"/>
                <w:sz w:val="24"/>
                <w:highlight w:val="none"/>
              </w:rPr>
            </w:pPr>
          </w:p>
        </w:tc>
        <w:tc>
          <w:tcPr>
            <w:tcW w:w="5254" w:type="dxa"/>
            <w:gridSpan w:val="4"/>
            <w:tcBorders>
              <w:top w:val="nil"/>
              <w:left w:val="single" w:color="auto" w:sz="4" w:space="0"/>
              <w:bottom w:val="single" w:color="auto" w:sz="4" w:space="0"/>
              <w:right w:val="single" w:color="000000" w:sz="4" w:space="0"/>
            </w:tcBorders>
            <w:vAlign w:val="top"/>
          </w:tcPr>
          <w:p>
            <w:pPr>
              <w:spacing w:line="380" w:lineRule="exact"/>
              <w:jc w:val="left"/>
              <w:rPr>
                <w:rFonts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sym w:font="Wingdings 2" w:char="00A3"/>
            </w:r>
            <w:r>
              <w:rPr>
                <w:rFonts w:hint="default" w:ascii="Times New Roman" w:hAnsi="Times New Roman" w:eastAsia="仿宋_GB2312" w:cs="Times New Roman"/>
                <w:color w:val="auto"/>
                <w:szCs w:val="21"/>
                <w:highlight w:val="none"/>
              </w:rPr>
              <w:t>国家优质工程奖（个）</w:t>
            </w:r>
            <w:r>
              <w:rPr>
                <w:rFonts w:ascii="Times New Roman" w:hAnsi="Times New Roman" w:eastAsia="仿宋_GB2312" w:cs="Times New Roman"/>
                <w:color w:val="auto"/>
                <w:szCs w:val="21"/>
                <w:highlight w:val="none"/>
              </w:rPr>
              <w:t>/</w:t>
            </w:r>
            <w:r>
              <w:rPr>
                <w:rFonts w:hint="default" w:ascii="Times New Roman" w:hAnsi="Times New Roman" w:eastAsia="仿宋_GB2312" w:cs="Times New Roman"/>
                <w:color w:val="auto"/>
                <w:szCs w:val="21"/>
                <w:highlight w:val="none"/>
              </w:rPr>
              <w:sym w:font="Wingdings 2" w:char="00A3"/>
            </w:r>
            <w:r>
              <w:rPr>
                <w:rFonts w:ascii="Times New Roman" w:hAnsi="Times New Roman" w:eastAsia="仿宋_GB2312" w:cs="Times New Roman"/>
                <w:color w:val="auto"/>
                <w:szCs w:val="21"/>
                <w:highlight w:val="none"/>
              </w:rPr>
              <w:t>参建（个）</w:t>
            </w:r>
          </w:p>
        </w:tc>
        <w:tc>
          <w:tcPr>
            <w:tcW w:w="2048" w:type="dxa"/>
            <w:tcBorders>
              <w:top w:val="nil"/>
              <w:left w:val="single" w:color="auto" w:sz="4" w:space="0"/>
              <w:bottom w:val="single" w:color="auto" w:sz="4" w:space="0"/>
              <w:right w:val="single" w:color="000000" w:sz="4" w:space="0"/>
            </w:tcBorders>
            <w:vAlign w:val="top"/>
          </w:tcPr>
          <w:p>
            <w:pPr>
              <w:spacing w:line="380" w:lineRule="exact"/>
              <w:ind w:firstLine="420"/>
              <w:jc w:val="center"/>
              <w:rPr>
                <w:rFonts w:ascii="Times New Roman" w:hAnsi="Times New Roman" w:eastAsia="仿宋_GB2312" w:cs="Times New Roman"/>
                <w:color w:val="auto"/>
                <w:szCs w:val="21"/>
                <w:highlight w:val="none"/>
              </w:rPr>
            </w:pPr>
          </w:p>
        </w:tc>
      </w:tr>
      <w:tr>
        <w:tblPrEx>
          <w:tblLayout w:type="fixed"/>
          <w:tblCellMar>
            <w:top w:w="0" w:type="dxa"/>
            <w:left w:w="108" w:type="dxa"/>
            <w:bottom w:w="0" w:type="dxa"/>
            <w:right w:w="108" w:type="dxa"/>
          </w:tblCellMar>
        </w:tblPrEx>
        <w:trPr>
          <w:trHeight w:val="340" w:hRule="atLeast"/>
        </w:trPr>
        <w:tc>
          <w:tcPr>
            <w:tcW w:w="1907" w:type="dxa"/>
            <w:vMerge w:val="continue"/>
            <w:tcBorders>
              <w:left w:val="single" w:color="auto" w:sz="4" w:space="0"/>
              <w:right w:val="single" w:color="000000" w:sz="4" w:space="0"/>
            </w:tcBorders>
            <w:vAlign w:val="center"/>
          </w:tcPr>
          <w:p>
            <w:pPr>
              <w:widowControl/>
              <w:spacing w:line="380" w:lineRule="exact"/>
              <w:ind w:firstLine="480"/>
              <w:jc w:val="right"/>
              <w:rPr>
                <w:rFonts w:ascii="Times New Roman" w:hAnsi="Times New Roman" w:eastAsia="仿宋_GB2312" w:cs="Times New Roman"/>
                <w:color w:val="auto"/>
                <w:kern w:val="0"/>
                <w:sz w:val="24"/>
                <w:highlight w:val="none"/>
              </w:rPr>
            </w:pPr>
          </w:p>
        </w:tc>
        <w:tc>
          <w:tcPr>
            <w:tcW w:w="5254" w:type="dxa"/>
            <w:gridSpan w:val="4"/>
            <w:tcBorders>
              <w:top w:val="nil"/>
              <w:left w:val="single" w:color="auto" w:sz="4" w:space="0"/>
              <w:bottom w:val="single" w:color="auto" w:sz="4" w:space="0"/>
              <w:right w:val="single" w:color="000000" w:sz="4" w:space="0"/>
            </w:tcBorders>
            <w:vAlign w:val="top"/>
          </w:tcPr>
          <w:p>
            <w:pPr>
              <w:spacing w:line="380" w:lineRule="exact"/>
              <w:jc w:val="left"/>
              <w:rPr>
                <w:rFonts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sym w:font="Wingdings 2" w:char="00A3"/>
            </w:r>
            <w:r>
              <w:rPr>
                <w:rFonts w:hint="default" w:ascii="Times New Roman" w:hAnsi="Times New Roman" w:eastAsia="仿宋_GB2312" w:cs="Times New Roman"/>
                <w:color w:val="auto"/>
                <w:szCs w:val="21"/>
                <w:highlight w:val="none"/>
              </w:rPr>
              <w:t>省</w:t>
            </w:r>
            <w:r>
              <w:rPr>
                <w:rFonts w:ascii="Times New Roman" w:hAnsi="Times New Roman" w:eastAsia="仿宋_GB2312" w:cs="Times New Roman"/>
                <w:color w:val="auto"/>
                <w:szCs w:val="21"/>
                <w:highlight w:val="none"/>
              </w:rPr>
              <w:t>级</w:t>
            </w:r>
            <w:r>
              <w:rPr>
                <w:rFonts w:hint="default" w:ascii="Times New Roman" w:hAnsi="Times New Roman" w:eastAsia="仿宋_GB2312" w:cs="Times New Roman"/>
                <w:color w:val="auto"/>
                <w:szCs w:val="21"/>
                <w:highlight w:val="none"/>
              </w:rPr>
              <w:t>优质工程奖</w:t>
            </w:r>
            <w:r>
              <w:rPr>
                <w:rFonts w:ascii="Times New Roman" w:hAnsi="Times New Roman" w:eastAsia="仿宋_GB2312" w:cs="Times New Roman"/>
                <w:color w:val="auto"/>
                <w:szCs w:val="21"/>
                <w:highlight w:val="none"/>
              </w:rPr>
              <w:t>（含省外）</w:t>
            </w:r>
            <w:r>
              <w:rPr>
                <w:rFonts w:hint="default" w:ascii="Times New Roman" w:hAnsi="Times New Roman" w:eastAsia="仿宋_GB2312" w:cs="Times New Roman"/>
                <w:color w:val="auto"/>
                <w:szCs w:val="21"/>
                <w:highlight w:val="none"/>
              </w:rPr>
              <w:t>（个）</w:t>
            </w:r>
            <w:r>
              <w:rPr>
                <w:rFonts w:ascii="Times New Roman" w:hAnsi="Times New Roman" w:eastAsia="仿宋_GB2312" w:cs="Times New Roman"/>
                <w:color w:val="auto"/>
                <w:szCs w:val="21"/>
                <w:highlight w:val="none"/>
              </w:rPr>
              <w:t>/</w:t>
            </w:r>
            <w:r>
              <w:rPr>
                <w:rFonts w:hint="default" w:ascii="Times New Roman" w:hAnsi="Times New Roman" w:eastAsia="仿宋_GB2312" w:cs="Times New Roman"/>
                <w:color w:val="auto"/>
                <w:szCs w:val="21"/>
                <w:highlight w:val="none"/>
              </w:rPr>
              <w:sym w:font="Wingdings 2" w:char="00A3"/>
            </w:r>
            <w:r>
              <w:rPr>
                <w:rFonts w:ascii="Times New Roman" w:hAnsi="Times New Roman" w:eastAsia="仿宋_GB2312" w:cs="Times New Roman"/>
                <w:color w:val="auto"/>
                <w:szCs w:val="21"/>
                <w:highlight w:val="none"/>
              </w:rPr>
              <w:t>参建（个）</w:t>
            </w:r>
          </w:p>
        </w:tc>
        <w:tc>
          <w:tcPr>
            <w:tcW w:w="2048" w:type="dxa"/>
            <w:tcBorders>
              <w:top w:val="nil"/>
              <w:left w:val="single" w:color="auto" w:sz="4" w:space="0"/>
              <w:bottom w:val="single" w:color="auto" w:sz="4" w:space="0"/>
              <w:right w:val="single" w:color="000000" w:sz="4" w:space="0"/>
            </w:tcBorders>
            <w:vAlign w:val="top"/>
          </w:tcPr>
          <w:p>
            <w:pPr>
              <w:spacing w:line="380" w:lineRule="exact"/>
              <w:ind w:firstLine="420"/>
              <w:jc w:val="center"/>
              <w:rPr>
                <w:rFonts w:ascii="Times New Roman" w:hAnsi="Times New Roman" w:eastAsia="仿宋_GB2312" w:cs="Times New Roman"/>
                <w:color w:val="auto"/>
                <w:szCs w:val="21"/>
                <w:highlight w:val="none"/>
              </w:rPr>
            </w:pPr>
          </w:p>
        </w:tc>
      </w:tr>
      <w:tr>
        <w:tblPrEx>
          <w:tblLayout w:type="fixed"/>
          <w:tblCellMar>
            <w:top w:w="0" w:type="dxa"/>
            <w:left w:w="108" w:type="dxa"/>
            <w:bottom w:w="0" w:type="dxa"/>
            <w:right w:w="108" w:type="dxa"/>
          </w:tblCellMar>
        </w:tblPrEx>
        <w:trPr>
          <w:trHeight w:val="340" w:hRule="atLeast"/>
        </w:trPr>
        <w:tc>
          <w:tcPr>
            <w:tcW w:w="1907" w:type="dxa"/>
            <w:vMerge w:val="continue"/>
            <w:tcBorders>
              <w:left w:val="single" w:color="auto" w:sz="4" w:space="0"/>
              <w:bottom w:val="single" w:color="auto" w:sz="4" w:space="0"/>
              <w:right w:val="single" w:color="000000" w:sz="4" w:space="0"/>
            </w:tcBorders>
            <w:vAlign w:val="center"/>
          </w:tcPr>
          <w:p>
            <w:pPr>
              <w:widowControl/>
              <w:spacing w:line="380" w:lineRule="exact"/>
              <w:ind w:firstLine="480"/>
              <w:jc w:val="right"/>
              <w:rPr>
                <w:rFonts w:ascii="Times New Roman" w:hAnsi="Times New Roman" w:eastAsia="仿宋_GB2312" w:cs="Times New Roman"/>
                <w:color w:val="auto"/>
                <w:kern w:val="0"/>
                <w:sz w:val="24"/>
                <w:highlight w:val="none"/>
              </w:rPr>
            </w:pPr>
          </w:p>
        </w:tc>
        <w:tc>
          <w:tcPr>
            <w:tcW w:w="5254" w:type="dxa"/>
            <w:gridSpan w:val="4"/>
            <w:tcBorders>
              <w:top w:val="nil"/>
              <w:left w:val="single" w:color="auto" w:sz="4" w:space="0"/>
              <w:bottom w:val="single" w:color="auto" w:sz="4" w:space="0"/>
              <w:right w:val="single" w:color="000000" w:sz="4" w:space="0"/>
            </w:tcBorders>
            <w:vAlign w:val="top"/>
          </w:tcPr>
          <w:p>
            <w:pPr>
              <w:spacing w:line="380" w:lineRule="exact"/>
              <w:jc w:val="left"/>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sym w:font="Wingdings 2" w:char="00A3"/>
            </w:r>
            <w:r>
              <w:rPr>
                <w:rFonts w:hint="eastAsia" w:ascii="Times New Roman" w:hAnsi="Times New Roman" w:eastAsia="仿宋_GB2312" w:cs="Times New Roman"/>
                <w:color w:val="auto"/>
                <w:szCs w:val="21"/>
                <w:highlight w:val="none"/>
                <w:lang w:val="en-US" w:eastAsia="zh-Hans"/>
              </w:rPr>
              <w:t>市</w:t>
            </w:r>
            <w:r>
              <w:rPr>
                <w:rFonts w:ascii="Times New Roman" w:hAnsi="Times New Roman" w:eastAsia="仿宋_GB2312" w:cs="Times New Roman"/>
                <w:color w:val="auto"/>
                <w:szCs w:val="21"/>
                <w:highlight w:val="none"/>
              </w:rPr>
              <w:t>级</w:t>
            </w:r>
            <w:r>
              <w:rPr>
                <w:rFonts w:hint="default" w:ascii="Times New Roman" w:hAnsi="Times New Roman" w:eastAsia="仿宋_GB2312" w:cs="Times New Roman"/>
                <w:color w:val="auto"/>
                <w:szCs w:val="21"/>
                <w:highlight w:val="none"/>
              </w:rPr>
              <w:t>优质工程奖</w:t>
            </w:r>
            <w:r>
              <w:rPr>
                <w:rFonts w:ascii="Times New Roman" w:hAnsi="Times New Roman" w:eastAsia="仿宋_GB2312" w:cs="Times New Roman"/>
                <w:color w:val="auto"/>
                <w:szCs w:val="21"/>
                <w:highlight w:val="none"/>
              </w:rPr>
              <w:t>（含省外）</w:t>
            </w:r>
            <w:r>
              <w:rPr>
                <w:rFonts w:hint="default" w:ascii="Times New Roman" w:hAnsi="Times New Roman" w:eastAsia="仿宋_GB2312" w:cs="Times New Roman"/>
                <w:color w:val="auto"/>
                <w:szCs w:val="21"/>
                <w:highlight w:val="none"/>
              </w:rPr>
              <w:t>（个）</w:t>
            </w:r>
            <w:r>
              <w:rPr>
                <w:rFonts w:ascii="Times New Roman" w:hAnsi="Times New Roman" w:eastAsia="仿宋_GB2312" w:cs="Times New Roman"/>
                <w:color w:val="auto"/>
                <w:szCs w:val="21"/>
                <w:highlight w:val="none"/>
              </w:rPr>
              <w:t>/</w:t>
            </w:r>
            <w:r>
              <w:rPr>
                <w:rFonts w:hint="default" w:ascii="Times New Roman" w:hAnsi="Times New Roman" w:eastAsia="仿宋_GB2312" w:cs="Times New Roman"/>
                <w:color w:val="auto"/>
                <w:szCs w:val="21"/>
                <w:highlight w:val="none"/>
              </w:rPr>
              <w:sym w:font="Wingdings 2" w:char="00A3"/>
            </w:r>
            <w:r>
              <w:rPr>
                <w:rFonts w:ascii="Times New Roman" w:hAnsi="Times New Roman" w:eastAsia="仿宋_GB2312" w:cs="Times New Roman"/>
                <w:color w:val="auto"/>
                <w:szCs w:val="21"/>
                <w:highlight w:val="none"/>
              </w:rPr>
              <w:t>参建（个）</w:t>
            </w:r>
          </w:p>
        </w:tc>
        <w:tc>
          <w:tcPr>
            <w:tcW w:w="2048" w:type="dxa"/>
            <w:tcBorders>
              <w:top w:val="nil"/>
              <w:left w:val="single" w:color="auto" w:sz="4" w:space="0"/>
              <w:bottom w:val="single" w:color="auto" w:sz="4" w:space="0"/>
              <w:right w:val="single" w:color="000000" w:sz="4" w:space="0"/>
            </w:tcBorders>
            <w:vAlign w:val="top"/>
          </w:tcPr>
          <w:p>
            <w:pPr>
              <w:spacing w:line="380" w:lineRule="exact"/>
              <w:ind w:firstLine="420"/>
              <w:jc w:val="center"/>
              <w:rPr>
                <w:rFonts w:ascii="Times New Roman" w:hAnsi="Times New Roman" w:eastAsia="仿宋_GB2312" w:cs="Times New Roman"/>
                <w:color w:val="auto"/>
                <w:szCs w:val="21"/>
                <w:highlight w:val="none"/>
              </w:rPr>
            </w:pPr>
          </w:p>
        </w:tc>
      </w:tr>
      <w:tr>
        <w:tblPrEx>
          <w:tblLayout w:type="fixed"/>
          <w:tblCellMar>
            <w:top w:w="0" w:type="dxa"/>
            <w:left w:w="108" w:type="dxa"/>
            <w:bottom w:w="0" w:type="dxa"/>
            <w:right w:w="108" w:type="dxa"/>
          </w:tblCellMar>
        </w:tblPrEx>
        <w:trPr>
          <w:trHeight w:val="340" w:hRule="atLeast"/>
        </w:trPr>
        <w:tc>
          <w:tcPr>
            <w:tcW w:w="1907" w:type="dxa"/>
            <w:vMerge w:val="continue"/>
            <w:tcBorders>
              <w:left w:val="single" w:color="auto" w:sz="4" w:space="0"/>
              <w:bottom w:val="single" w:color="auto" w:sz="4" w:space="0"/>
              <w:right w:val="single" w:color="000000" w:sz="4" w:space="0"/>
            </w:tcBorders>
            <w:vAlign w:val="center"/>
          </w:tcPr>
          <w:p>
            <w:pPr>
              <w:widowControl/>
              <w:spacing w:line="380" w:lineRule="exact"/>
              <w:ind w:firstLine="480"/>
              <w:jc w:val="right"/>
              <w:rPr>
                <w:rFonts w:ascii="Times New Roman" w:hAnsi="Times New Roman" w:eastAsia="仿宋_GB2312" w:cs="Times New Roman"/>
                <w:color w:val="auto"/>
                <w:kern w:val="0"/>
                <w:sz w:val="24"/>
                <w:highlight w:val="none"/>
              </w:rPr>
            </w:pPr>
          </w:p>
        </w:tc>
        <w:tc>
          <w:tcPr>
            <w:tcW w:w="5254" w:type="dxa"/>
            <w:gridSpan w:val="4"/>
            <w:tcBorders>
              <w:top w:val="nil"/>
              <w:left w:val="single" w:color="auto" w:sz="4" w:space="0"/>
              <w:bottom w:val="single" w:color="auto" w:sz="4" w:space="0"/>
              <w:right w:val="single" w:color="000000" w:sz="4" w:space="0"/>
            </w:tcBorders>
            <w:vAlign w:val="top"/>
          </w:tcPr>
          <w:p>
            <w:pPr>
              <w:spacing w:line="380" w:lineRule="exact"/>
              <w:jc w:val="left"/>
              <w:rPr>
                <w:rFonts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全国</w:t>
            </w:r>
            <w:r>
              <w:rPr>
                <w:rFonts w:hint="eastAsia" w:ascii="Times New Roman" w:hAnsi="Times New Roman" w:eastAsia="仿宋_GB2312" w:cs="Times New Roman"/>
                <w:color w:val="auto"/>
                <w:szCs w:val="21"/>
                <w:highlight w:val="none"/>
                <w:lang w:val="en-US" w:eastAsia="zh-CN"/>
              </w:rPr>
              <w:t>性</w:t>
            </w:r>
            <w:r>
              <w:rPr>
                <w:rFonts w:hint="default" w:ascii="Times New Roman" w:hAnsi="Times New Roman" w:eastAsia="仿宋_GB2312" w:cs="Times New Roman"/>
                <w:color w:val="auto"/>
                <w:szCs w:val="21"/>
                <w:highlight w:val="none"/>
              </w:rPr>
              <w:t>行业协会奖项（个）（限</w:t>
            </w:r>
            <w:r>
              <w:rPr>
                <w:rFonts w:hint="eastAsia" w:ascii="Times New Roman" w:hAnsi="Times New Roman" w:eastAsia="仿宋_GB2312" w:cs="Times New Roman"/>
                <w:color w:val="auto"/>
                <w:szCs w:val="21"/>
                <w:highlight w:val="none"/>
                <w:lang w:val="en-US" w:eastAsia="zh-Hans"/>
              </w:rPr>
              <w:t>专业承包示范</w:t>
            </w:r>
            <w:r>
              <w:rPr>
                <w:rFonts w:hint="default" w:ascii="Times New Roman" w:hAnsi="Times New Roman" w:eastAsia="仿宋_GB2312" w:cs="Times New Roman"/>
                <w:color w:val="auto"/>
                <w:szCs w:val="21"/>
                <w:highlight w:val="none"/>
              </w:rPr>
              <w:t>企业）</w:t>
            </w:r>
          </w:p>
        </w:tc>
        <w:tc>
          <w:tcPr>
            <w:tcW w:w="2048" w:type="dxa"/>
            <w:tcBorders>
              <w:top w:val="nil"/>
              <w:left w:val="single" w:color="auto" w:sz="4" w:space="0"/>
              <w:bottom w:val="single" w:color="auto" w:sz="4" w:space="0"/>
              <w:right w:val="single" w:color="000000" w:sz="4" w:space="0"/>
            </w:tcBorders>
            <w:vAlign w:val="top"/>
          </w:tcPr>
          <w:p>
            <w:pPr>
              <w:spacing w:line="380" w:lineRule="exact"/>
              <w:ind w:firstLine="420"/>
              <w:jc w:val="center"/>
              <w:rPr>
                <w:rFonts w:ascii="Times New Roman" w:hAnsi="Times New Roman" w:eastAsia="仿宋_GB2312" w:cs="Times New Roman"/>
                <w:color w:val="auto"/>
                <w:szCs w:val="21"/>
                <w:highlight w:val="none"/>
              </w:rPr>
            </w:pPr>
          </w:p>
        </w:tc>
      </w:tr>
      <w:tr>
        <w:tblPrEx>
          <w:tblLayout w:type="fixed"/>
          <w:tblCellMar>
            <w:top w:w="0" w:type="dxa"/>
            <w:left w:w="108" w:type="dxa"/>
            <w:bottom w:w="0" w:type="dxa"/>
            <w:right w:w="108" w:type="dxa"/>
          </w:tblCellMar>
        </w:tblPrEx>
        <w:trPr>
          <w:trHeight w:val="470" w:hRule="atLeast"/>
        </w:trPr>
        <w:tc>
          <w:tcPr>
            <w:tcW w:w="1907" w:type="dxa"/>
            <w:vMerge w:val="restart"/>
            <w:tcBorders>
              <w:top w:val="single" w:color="auto" w:sz="4" w:space="0"/>
              <w:left w:val="single" w:color="auto" w:sz="4" w:space="0"/>
              <w:bottom w:val="single" w:color="auto" w:sz="4" w:space="0"/>
              <w:right w:val="single" w:color="000000" w:sz="4" w:space="0"/>
            </w:tcBorders>
            <w:vAlign w:val="center"/>
          </w:tcPr>
          <w:p>
            <w:pPr>
              <w:spacing w:line="380" w:lineRule="exact"/>
              <w:jc w:val="center"/>
              <w:rPr>
                <w:rFonts w:ascii="Times New Roman" w:hAnsi="Times New Roman" w:eastAsia="仿宋_GB2312" w:cs="Times New Roman"/>
                <w:bCs/>
                <w:color w:val="auto"/>
                <w:szCs w:val="21"/>
                <w:highlight w:val="none"/>
              </w:rPr>
            </w:pPr>
            <w:r>
              <w:rPr>
                <w:rFonts w:hint="default" w:ascii="Times New Roman" w:hAnsi="Times New Roman" w:eastAsia="仿宋_GB2312" w:cs="Times New Roman"/>
                <w:bCs/>
                <w:color w:val="auto"/>
                <w:szCs w:val="21"/>
                <w:highlight w:val="none"/>
              </w:rPr>
              <w:t>建筑工业化</w:t>
            </w:r>
          </w:p>
        </w:tc>
        <w:tc>
          <w:tcPr>
            <w:tcW w:w="5254" w:type="dxa"/>
            <w:gridSpan w:val="4"/>
            <w:tcBorders>
              <w:top w:val="single" w:color="auto" w:sz="4" w:space="0"/>
              <w:left w:val="single" w:color="auto" w:sz="4" w:space="0"/>
              <w:bottom w:val="single" w:color="auto" w:sz="4" w:space="0"/>
              <w:right w:val="single" w:color="000000" w:sz="4" w:space="0"/>
            </w:tcBorders>
            <w:vAlign w:val="center"/>
          </w:tcPr>
          <w:p>
            <w:pPr>
              <w:spacing w:line="380" w:lineRule="exact"/>
              <w:jc w:val="left"/>
              <w:rPr>
                <w:rFonts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国家</w:t>
            </w:r>
            <w:r>
              <w:rPr>
                <w:rFonts w:ascii="Times New Roman" w:hAnsi="Times New Roman" w:eastAsia="仿宋_GB2312" w:cs="Times New Roman"/>
                <w:color w:val="auto"/>
                <w:szCs w:val="21"/>
                <w:highlight w:val="none"/>
              </w:rPr>
              <w:t>装配式建筑产业基地</w:t>
            </w:r>
            <w:r>
              <w:rPr>
                <w:rFonts w:hint="default" w:ascii="Times New Roman" w:hAnsi="Times New Roman" w:eastAsia="仿宋_GB2312" w:cs="Times New Roman"/>
                <w:color w:val="auto"/>
                <w:szCs w:val="21"/>
                <w:highlight w:val="none"/>
              </w:rPr>
              <w:t>（个）</w:t>
            </w:r>
          </w:p>
        </w:tc>
        <w:tc>
          <w:tcPr>
            <w:tcW w:w="2048" w:type="dxa"/>
            <w:tcBorders>
              <w:top w:val="single" w:color="auto" w:sz="4" w:space="0"/>
              <w:left w:val="single" w:color="auto" w:sz="4" w:space="0"/>
              <w:bottom w:val="single" w:color="auto" w:sz="4" w:space="0"/>
              <w:right w:val="single" w:color="auto" w:sz="4" w:space="0"/>
            </w:tcBorders>
            <w:vAlign w:val="top"/>
          </w:tcPr>
          <w:p>
            <w:pPr>
              <w:spacing w:line="380" w:lineRule="exact"/>
              <w:ind w:firstLine="420"/>
              <w:jc w:val="center"/>
              <w:rPr>
                <w:rFonts w:ascii="Times New Roman" w:hAnsi="Times New Roman" w:eastAsia="仿宋_GB2312" w:cs="Times New Roman"/>
                <w:color w:val="auto"/>
                <w:szCs w:val="21"/>
                <w:highlight w:val="none"/>
              </w:rPr>
            </w:pPr>
          </w:p>
        </w:tc>
      </w:tr>
      <w:tr>
        <w:tblPrEx>
          <w:tblLayout w:type="fixed"/>
          <w:tblCellMar>
            <w:top w:w="0" w:type="dxa"/>
            <w:left w:w="108" w:type="dxa"/>
            <w:bottom w:w="0" w:type="dxa"/>
            <w:right w:w="108" w:type="dxa"/>
          </w:tblCellMar>
        </w:tblPrEx>
        <w:trPr>
          <w:trHeight w:val="340" w:hRule="atLeast"/>
        </w:trPr>
        <w:tc>
          <w:tcPr>
            <w:tcW w:w="1907" w:type="dxa"/>
            <w:vMerge w:val="continue"/>
            <w:tcBorders>
              <w:top w:val="single" w:color="auto" w:sz="4" w:space="0"/>
              <w:left w:val="single" w:color="auto" w:sz="4" w:space="0"/>
              <w:bottom w:val="single" w:color="auto" w:sz="4" w:space="0"/>
              <w:right w:val="single" w:color="000000" w:sz="4" w:space="0"/>
            </w:tcBorders>
            <w:vAlign w:val="center"/>
          </w:tcPr>
          <w:p>
            <w:pPr>
              <w:widowControl/>
              <w:spacing w:line="380" w:lineRule="exact"/>
              <w:ind w:firstLine="480"/>
              <w:jc w:val="right"/>
              <w:rPr>
                <w:rFonts w:ascii="Times New Roman" w:hAnsi="Times New Roman" w:eastAsia="仿宋_GB2312" w:cs="Times New Roman"/>
                <w:color w:val="auto"/>
                <w:kern w:val="0"/>
                <w:sz w:val="24"/>
                <w:highlight w:val="none"/>
              </w:rPr>
            </w:pPr>
          </w:p>
        </w:tc>
        <w:tc>
          <w:tcPr>
            <w:tcW w:w="5254" w:type="dxa"/>
            <w:gridSpan w:val="4"/>
            <w:tcBorders>
              <w:top w:val="single" w:color="auto" w:sz="4" w:space="0"/>
              <w:left w:val="single" w:color="auto" w:sz="4" w:space="0"/>
              <w:bottom w:val="single" w:color="auto" w:sz="4" w:space="0"/>
              <w:right w:val="single" w:color="000000" w:sz="4" w:space="0"/>
            </w:tcBorders>
            <w:vAlign w:val="center"/>
          </w:tcPr>
          <w:p>
            <w:pPr>
              <w:spacing w:line="380" w:lineRule="exact"/>
              <w:jc w:val="left"/>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省级装配式建筑产业基地</w:t>
            </w:r>
            <w:r>
              <w:rPr>
                <w:rFonts w:hint="default" w:ascii="Times New Roman" w:hAnsi="Times New Roman" w:eastAsia="仿宋_GB2312" w:cs="Times New Roman"/>
                <w:color w:val="auto"/>
                <w:szCs w:val="21"/>
                <w:highlight w:val="none"/>
              </w:rPr>
              <w:t>（个）</w:t>
            </w:r>
          </w:p>
        </w:tc>
        <w:tc>
          <w:tcPr>
            <w:tcW w:w="2048" w:type="dxa"/>
            <w:tcBorders>
              <w:top w:val="single" w:color="auto" w:sz="4" w:space="0"/>
              <w:left w:val="single" w:color="auto" w:sz="4" w:space="0"/>
              <w:bottom w:val="single" w:color="auto" w:sz="4" w:space="0"/>
              <w:right w:val="single" w:color="auto" w:sz="4" w:space="0"/>
            </w:tcBorders>
            <w:vAlign w:val="top"/>
          </w:tcPr>
          <w:p>
            <w:pPr>
              <w:spacing w:line="380" w:lineRule="exact"/>
              <w:ind w:firstLine="420"/>
              <w:jc w:val="center"/>
              <w:rPr>
                <w:rFonts w:ascii="Times New Roman" w:hAnsi="Times New Roman" w:eastAsia="仿宋_GB2312" w:cs="Times New Roman"/>
                <w:color w:val="auto"/>
                <w:szCs w:val="21"/>
                <w:highlight w:val="none"/>
              </w:rPr>
            </w:pPr>
          </w:p>
        </w:tc>
      </w:tr>
      <w:tr>
        <w:tblPrEx>
          <w:tblLayout w:type="fixed"/>
          <w:tblCellMar>
            <w:top w:w="0" w:type="dxa"/>
            <w:left w:w="108" w:type="dxa"/>
            <w:bottom w:w="0" w:type="dxa"/>
            <w:right w:w="108" w:type="dxa"/>
          </w:tblCellMar>
        </w:tblPrEx>
        <w:trPr>
          <w:trHeight w:val="340" w:hRule="atLeast"/>
        </w:trPr>
        <w:tc>
          <w:tcPr>
            <w:tcW w:w="190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仿宋_GB2312" w:cs="Times New Roman"/>
                <w:bCs/>
                <w:color w:val="auto"/>
                <w:szCs w:val="21"/>
                <w:highlight w:val="none"/>
              </w:rPr>
            </w:pPr>
            <w:r>
              <w:rPr>
                <w:rFonts w:hint="default" w:ascii="Times New Roman" w:hAnsi="Times New Roman" w:eastAsia="仿宋_GB2312" w:cs="Times New Roman"/>
                <w:bCs/>
                <w:color w:val="auto"/>
                <w:szCs w:val="21"/>
                <w:highlight w:val="none"/>
              </w:rPr>
              <w:t>科技</w:t>
            </w:r>
            <w:r>
              <w:rPr>
                <w:rFonts w:ascii="Times New Roman" w:hAnsi="Times New Roman" w:eastAsia="仿宋_GB2312" w:cs="Times New Roman"/>
                <w:bCs/>
                <w:color w:val="auto"/>
                <w:szCs w:val="21"/>
                <w:highlight w:val="none"/>
              </w:rPr>
              <w:t>创新</w:t>
            </w:r>
          </w:p>
        </w:tc>
        <w:tc>
          <w:tcPr>
            <w:tcW w:w="5254"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Times New Roman" w:hAnsi="Times New Roman" w:eastAsia="仿宋_GB2312" w:cs="Times New Roman"/>
                <w:color w:val="auto"/>
                <w:szCs w:val="21"/>
                <w:highlight w:val="none"/>
              </w:rPr>
            </w:pPr>
            <w:r>
              <w:rPr>
                <w:rFonts w:hint="eastAsia" w:ascii="Times New Roman" w:hAnsi="Times New Roman" w:eastAsia="仿宋_GB2312" w:cs="Times New Roman"/>
                <w:color w:val="auto"/>
                <w:szCs w:val="21"/>
                <w:highlight w:val="none"/>
                <w:lang w:val="en-US" w:eastAsia="zh-Hans"/>
              </w:rPr>
              <w:t>国家</w:t>
            </w:r>
            <w:r>
              <w:rPr>
                <w:rFonts w:hint="default" w:ascii="Times New Roman" w:hAnsi="Times New Roman" w:eastAsia="仿宋_GB2312" w:cs="Times New Roman"/>
                <w:color w:val="auto"/>
                <w:szCs w:val="21"/>
                <w:highlight w:val="none"/>
              </w:rPr>
              <w:t>级企业技术中心（</w:t>
            </w:r>
            <w:r>
              <w:rPr>
                <w:rFonts w:hint="eastAsia" w:ascii="Times New Roman" w:hAnsi="Times New Roman" w:eastAsia="仿宋_GB2312" w:cs="Times New Roman"/>
                <w:color w:val="auto"/>
                <w:szCs w:val="21"/>
                <w:highlight w:val="none"/>
                <w:lang w:val="en-US" w:eastAsia="zh-Hans"/>
              </w:rPr>
              <w:t>个</w:t>
            </w:r>
            <w:r>
              <w:rPr>
                <w:rFonts w:hint="default" w:ascii="Times New Roman" w:hAnsi="Times New Roman" w:eastAsia="仿宋_GB2312" w:cs="Times New Roman"/>
                <w:color w:val="auto"/>
                <w:szCs w:val="21"/>
                <w:highlight w:val="none"/>
                <w:lang w:eastAsia="zh-Hans"/>
              </w:rPr>
              <w:t>）</w:t>
            </w:r>
          </w:p>
        </w:tc>
        <w:tc>
          <w:tcPr>
            <w:tcW w:w="2048" w:type="dxa"/>
            <w:tcBorders>
              <w:top w:val="single" w:color="auto" w:sz="4" w:space="0"/>
              <w:left w:val="single" w:color="auto" w:sz="4" w:space="0"/>
              <w:bottom w:val="single" w:color="auto" w:sz="4" w:space="0"/>
              <w:right w:val="single" w:color="auto" w:sz="4" w:space="0"/>
            </w:tcBorders>
            <w:vAlign w:val="top"/>
          </w:tcPr>
          <w:p>
            <w:pPr>
              <w:spacing w:line="380" w:lineRule="exact"/>
              <w:ind w:firstLine="420" w:firstLineChars="0"/>
              <w:jc w:val="center"/>
              <w:rPr>
                <w:rFonts w:ascii="Times New Roman" w:hAnsi="Times New Roman" w:eastAsia="仿宋_GB2312" w:cs="Times New Roman"/>
                <w:color w:val="auto"/>
                <w:szCs w:val="21"/>
                <w:highlight w:val="none"/>
              </w:rPr>
            </w:pPr>
          </w:p>
        </w:tc>
      </w:tr>
      <w:tr>
        <w:tblPrEx>
          <w:tblLayout w:type="fixed"/>
          <w:tblCellMar>
            <w:top w:w="0" w:type="dxa"/>
            <w:left w:w="108" w:type="dxa"/>
            <w:bottom w:w="0" w:type="dxa"/>
            <w:right w:w="108" w:type="dxa"/>
          </w:tblCellMar>
        </w:tblPrEx>
        <w:trPr>
          <w:trHeight w:val="340" w:hRule="atLeast"/>
        </w:trPr>
        <w:tc>
          <w:tcPr>
            <w:tcW w:w="1907" w:type="dxa"/>
            <w:vMerge w:val="continue"/>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仿宋_GB2312" w:cs="Times New Roman"/>
                <w:bCs/>
                <w:color w:val="auto"/>
                <w:szCs w:val="21"/>
                <w:highlight w:val="none"/>
              </w:rPr>
            </w:pPr>
          </w:p>
        </w:tc>
        <w:tc>
          <w:tcPr>
            <w:tcW w:w="5254"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省级企业技术中心（</w:t>
            </w:r>
            <w:r>
              <w:rPr>
                <w:rFonts w:hint="eastAsia" w:ascii="Times New Roman" w:hAnsi="Times New Roman" w:eastAsia="仿宋_GB2312" w:cs="Times New Roman"/>
                <w:color w:val="auto"/>
                <w:szCs w:val="21"/>
                <w:highlight w:val="none"/>
                <w:lang w:val="en-US" w:eastAsia="zh-Hans"/>
              </w:rPr>
              <w:t>个</w:t>
            </w:r>
            <w:r>
              <w:rPr>
                <w:rFonts w:hint="default" w:ascii="Times New Roman" w:hAnsi="Times New Roman" w:eastAsia="仿宋_GB2312" w:cs="Times New Roman"/>
                <w:color w:val="auto"/>
                <w:szCs w:val="21"/>
                <w:highlight w:val="none"/>
                <w:lang w:eastAsia="zh-Hans"/>
              </w:rPr>
              <w:t>）</w:t>
            </w:r>
          </w:p>
        </w:tc>
        <w:tc>
          <w:tcPr>
            <w:tcW w:w="2048" w:type="dxa"/>
            <w:tcBorders>
              <w:top w:val="single" w:color="auto" w:sz="4" w:space="0"/>
              <w:left w:val="single" w:color="auto" w:sz="4" w:space="0"/>
              <w:bottom w:val="single" w:color="auto" w:sz="4" w:space="0"/>
              <w:right w:val="single" w:color="auto" w:sz="4" w:space="0"/>
            </w:tcBorders>
            <w:vAlign w:val="top"/>
          </w:tcPr>
          <w:p>
            <w:pPr>
              <w:spacing w:line="380" w:lineRule="exact"/>
              <w:ind w:firstLine="420" w:firstLineChars="0"/>
              <w:jc w:val="center"/>
              <w:rPr>
                <w:rFonts w:ascii="Times New Roman" w:hAnsi="Times New Roman" w:eastAsia="仿宋_GB2312" w:cs="Times New Roman"/>
                <w:color w:val="auto"/>
                <w:szCs w:val="21"/>
                <w:highlight w:val="none"/>
              </w:rPr>
            </w:pPr>
          </w:p>
        </w:tc>
      </w:tr>
      <w:tr>
        <w:tblPrEx>
          <w:tblLayout w:type="fixed"/>
          <w:tblCellMar>
            <w:top w:w="0" w:type="dxa"/>
            <w:left w:w="108" w:type="dxa"/>
            <w:bottom w:w="0" w:type="dxa"/>
            <w:right w:w="108" w:type="dxa"/>
          </w:tblCellMar>
        </w:tblPrEx>
        <w:trPr>
          <w:trHeight w:val="545" w:hRule="atLeast"/>
        </w:trPr>
        <w:tc>
          <w:tcPr>
            <w:tcW w:w="9209" w:type="dxa"/>
            <w:gridSpan w:val="6"/>
            <w:tcBorders>
              <w:top w:val="single" w:color="auto" w:sz="4" w:space="0"/>
              <w:left w:val="single" w:color="auto" w:sz="4" w:space="0"/>
              <w:bottom w:val="single" w:color="auto" w:sz="4" w:space="0"/>
              <w:right w:val="single" w:color="auto" w:sz="4" w:space="0"/>
            </w:tcBorders>
            <w:shd w:val="clear" w:color="auto" w:fill="BFBFBF"/>
            <w:vAlign w:val="center"/>
          </w:tcPr>
          <w:p>
            <w:pPr>
              <w:spacing w:line="380" w:lineRule="exact"/>
              <w:ind w:firstLine="420"/>
              <w:jc w:val="center"/>
              <w:rPr>
                <w:rFonts w:hint="eastAsia" w:ascii="Times New Roman" w:hAnsi="Times New Roman" w:eastAsia="仿宋_GB2312" w:cs="Times New Roman"/>
                <w:color w:val="auto"/>
                <w:szCs w:val="21"/>
                <w:highlight w:val="none"/>
                <w:lang w:eastAsia="zh-Hans"/>
              </w:rPr>
            </w:pPr>
            <w:r>
              <w:rPr>
                <w:rFonts w:hint="eastAsia" w:ascii="Times New Roman" w:hAnsi="Times New Roman" w:eastAsia="仿宋_GB2312" w:cs="Times New Roman"/>
                <w:color w:val="auto"/>
                <w:szCs w:val="21"/>
                <w:highlight w:val="none"/>
                <w:lang w:val="en-US" w:eastAsia="zh-CN"/>
              </w:rPr>
              <w:t>上一年度</w:t>
            </w:r>
            <w:r>
              <w:rPr>
                <w:rFonts w:hint="eastAsia" w:ascii="Times New Roman" w:hAnsi="Times New Roman" w:eastAsia="仿宋_GB2312" w:cs="Times New Roman"/>
                <w:color w:val="auto"/>
                <w:szCs w:val="21"/>
                <w:highlight w:val="none"/>
                <w:lang w:val="en-US" w:eastAsia="zh-Hans"/>
              </w:rPr>
              <w:t>不良行为</w:t>
            </w:r>
          </w:p>
        </w:tc>
      </w:tr>
      <w:tr>
        <w:tblPrEx>
          <w:tblLayout w:type="fixed"/>
          <w:tblCellMar>
            <w:top w:w="0" w:type="dxa"/>
            <w:left w:w="108" w:type="dxa"/>
            <w:bottom w:w="0" w:type="dxa"/>
            <w:right w:w="108" w:type="dxa"/>
          </w:tblCellMar>
        </w:tblPrEx>
        <w:trPr>
          <w:trHeight w:val="340" w:hRule="atLeast"/>
        </w:trPr>
        <w:tc>
          <w:tcPr>
            <w:tcW w:w="7161"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Times New Roman" w:hAnsi="Times New Roman" w:eastAsia="仿宋_GB2312" w:cs="Times New Roman"/>
                <w:color w:val="auto"/>
                <w:szCs w:val="21"/>
                <w:highlight w:val="none"/>
                <w:lang w:val="en-US" w:eastAsia="zh-Hans"/>
              </w:rPr>
            </w:pPr>
            <w:r>
              <w:rPr>
                <w:rFonts w:hint="eastAsia" w:ascii="Times New Roman" w:hAnsi="Times New Roman" w:eastAsia="仿宋_GB2312" w:cs="Times New Roman"/>
                <w:color w:val="auto"/>
                <w:szCs w:val="21"/>
                <w:highlight w:val="none"/>
                <w:lang w:val="en-US" w:eastAsia="zh-Hans"/>
              </w:rPr>
              <w:t>在我市行政区域内累计发生1起以上（含）一般及以上质量安全事故。</w:t>
            </w:r>
          </w:p>
        </w:tc>
        <w:tc>
          <w:tcPr>
            <w:tcW w:w="2048" w:type="dxa"/>
            <w:tcBorders>
              <w:top w:val="single" w:color="auto" w:sz="4" w:space="0"/>
              <w:left w:val="single" w:color="auto" w:sz="4" w:space="0"/>
              <w:bottom w:val="single" w:color="auto" w:sz="4" w:space="0"/>
              <w:right w:val="single" w:color="auto" w:sz="4" w:space="0"/>
            </w:tcBorders>
            <w:vAlign w:val="top"/>
          </w:tcPr>
          <w:p>
            <w:pPr>
              <w:spacing w:line="380" w:lineRule="exact"/>
              <w:ind w:firstLine="420"/>
              <w:jc w:val="center"/>
              <w:rPr>
                <w:rFonts w:ascii="Times New Roman" w:hAnsi="Times New Roman" w:eastAsia="仿宋_GB2312" w:cs="Times New Roman"/>
                <w:color w:val="auto"/>
                <w:szCs w:val="21"/>
                <w:highlight w:val="none"/>
              </w:rPr>
            </w:pPr>
          </w:p>
        </w:tc>
      </w:tr>
      <w:tr>
        <w:tblPrEx>
          <w:tblLayout w:type="fixed"/>
          <w:tblCellMar>
            <w:top w:w="0" w:type="dxa"/>
            <w:left w:w="108" w:type="dxa"/>
            <w:bottom w:w="0" w:type="dxa"/>
            <w:right w:w="108" w:type="dxa"/>
          </w:tblCellMar>
        </w:tblPrEx>
        <w:trPr>
          <w:trHeight w:val="340" w:hRule="atLeast"/>
        </w:trPr>
        <w:tc>
          <w:tcPr>
            <w:tcW w:w="7161"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Times New Roman" w:hAnsi="Times New Roman" w:eastAsia="仿宋_GB2312" w:cs="Times New Roman"/>
                <w:color w:val="auto"/>
                <w:szCs w:val="21"/>
                <w:highlight w:val="none"/>
                <w:lang w:val="en-US" w:eastAsia="zh-Hans"/>
              </w:rPr>
            </w:pPr>
            <w:r>
              <w:rPr>
                <w:rFonts w:hint="eastAsia" w:ascii="Times New Roman" w:hAnsi="Times New Roman" w:eastAsia="仿宋_GB2312" w:cs="Times New Roman"/>
                <w:color w:val="auto"/>
                <w:szCs w:val="21"/>
                <w:highlight w:val="none"/>
                <w:lang w:val="en-US" w:eastAsia="zh-Hans"/>
              </w:rPr>
              <w:t>因转包、违法分包、出借资质或在招投标领域围标、串标等违法行为</w:t>
            </w:r>
            <w:r>
              <w:rPr>
                <w:rFonts w:hint="eastAsia" w:ascii="Times New Roman" w:hAnsi="Times New Roman" w:eastAsia="仿宋_GB2312" w:cs="Times New Roman"/>
                <w:color w:val="auto"/>
                <w:szCs w:val="21"/>
                <w:highlight w:val="none"/>
                <w:lang w:val="en-US" w:eastAsia="zh-CN"/>
              </w:rPr>
              <w:t>受到</w:t>
            </w:r>
            <w:r>
              <w:rPr>
                <w:rFonts w:hint="eastAsia" w:ascii="Times New Roman" w:hAnsi="Times New Roman" w:eastAsia="仿宋_GB2312" w:cs="Times New Roman"/>
                <w:color w:val="auto"/>
                <w:szCs w:val="21"/>
                <w:highlight w:val="none"/>
                <w:lang w:val="en-US" w:eastAsia="zh-Hans"/>
              </w:rPr>
              <w:t>行政处罚。</w:t>
            </w:r>
          </w:p>
        </w:tc>
        <w:tc>
          <w:tcPr>
            <w:tcW w:w="2048" w:type="dxa"/>
            <w:tcBorders>
              <w:top w:val="single" w:color="auto" w:sz="4" w:space="0"/>
              <w:left w:val="single" w:color="auto" w:sz="4" w:space="0"/>
              <w:bottom w:val="single" w:color="auto" w:sz="4" w:space="0"/>
              <w:right w:val="single" w:color="000000" w:sz="4" w:space="0"/>
            </w:tcBorders>
            <w:vAlign w:val="top"/>
          </w:tcPr>
          <w:p>
            <w:pPr>
              <w:spacing w:line="380" w:lineRule="exact"/>
              <w:ind w:firstLine="420"/>
              <w:jc w:val="center"/>
              <w:rPr>
                <w:rFonts w:ascii="Times New Roman" w:hAnsi="Times New Roman" w:eastAsia="仿宋_GB2312" w:cs="Times New Roman"/>
                <w:color w:val="auto"/>
                <w:szCs w:val="21"/>
                <w:highlight w:val="none"/>
              </w:rPr>
            </w:pPr>
          </w:p>
        </w:tc>
      </w:tr>
      <w:tr>
        <w:tblPrEx>
          <w:tblLayout w:type="fixed"/>
          <w:tblCellMar>
            <w:top w:w="0" w:type="dxa"/>
            <w:left w:w="108" w:type="dxa"/>
            <w:bottom w:w="0" w:type="dxa"/>
            <w:right w:w="108" w:type="dxa"/>
          </w:tblCellMar>
        </w:tblPrEx>
        <w:trPr>
          <w:trHeight w:val="340" w:hRule="atLeast"/>
        </w:trPr>
        <w:tc>
          <w:tcPr>
            <w:tcW w:w="7161"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Times New Roman" w:hAnsi="Times New Roman" w:eastAsia="仿宋_GB2312" w:cs="Times New Roman"/>
                <w:color w:val="auto"/>
                <w:szCs w:val="21"/>
                <w:highlight w:val="none"/>
                <w:lang w:val="en-US" w:eastAsia="zh-Hans"/>
              </w:rPr>
            </w:pPr>
            <w:r>
              <w:rPr>
                <w:rFonts w:hint="eastAsia" w:ascii="Times New Roman" w:hAnsi="Times New Roman" w:eastAsia="仿宋_GB2312" w:cs="Times New Roman"/>
                <w:color w:val="auto"/>
                <w:szCs w:val="21"/>
                <w:highlight w:val="none"/>
                <w:lang w:val="en-US" w:eastAsia="zh-Hans"/>
              </w:rPr>
              <w:t>以欺骗、贿赂等不正当手段取得建筑业企业资质被撤销资质。</w:t>
            </w:r>
          </w:p>
        </w:tc>
        <w:tc>
          <w:tcPr>
            <w:tcW w:w="2048" w:type="dxa"/>
            <w:tcBorders>
              <w:top w:val="nil"/>
              <w:left w:val="single" w:color="auto" w:sz="4" w:space="0"/>
              <w:bottom w:val="single" w:color="auto" w:sz="4" w:space="0"/>
              <w:right w:val="single" w:color="000000" w:sz="4" w:space="0"/>
            </w:tcBorders>
            <w:vAlign w:val="top"/>
          </w:tcPr>
          <w:p>
            <w:pPr>
              <w:spacing w:line="380" w:lineRule="exact"/>
              <w:ind w:firstLine="420"/>
              <w:jc w:val="center"/>
              <w:rPr>
                <w:rFonts w:ascii="Times New Roman" w:hAnsi="Times New Roman" w:eastAsia="仿宋_GB2312" w:cs="Times New Roman"/>
                <w:color w:val="auto"/>
                <w:szCs w:val="21"/>
                <w:highlight w:val="none"/>
              </w:rPr>
            </w:pPr>
          </w:p>
        </w:tc>
      </w:tr>
      <w:tr>
        <w:tblPrEx>
          <w:tblLayout w:type="fixed"/>
          <w:tblCellMar>
            <w:top w:w="0" w:type="dxa"/>
            <w:left w:w="108" w:type="dxa"/>
            <w:bottom w:w="0" w:type="dxa"/>
            <w:right w:w="108" w:type="dxa"/>
          </w:tblCellMar>
        </w:tblPrEx>
        <w:trPr>
          <w:trHeight w:val="340" w:hRule="atLeast"/>
        </w:trPr>
        <w:tc>
          <w:tcPr>
            <w:tcW w:w="7161"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Times New Roman" w:hAnsi="Times New Roman" w:eastAsia="仿宋_GB2312" w:cs="Times New Roman"/>
                <w:color w:val="auto"/>
                <w:szCs w:val="21"/>
                <w:highlight w:val="none"/>
                <w:lang w:val="en-US" w:eastAsia="zh-Hans"/>
              </w:rPr>
            </w:pPr>
            <w:r>
              <w:rPr>
                <w:rFonts w:hint="eastAsia" w:ascii="Times New Roman" w:hAnsi="Times New Roman" w:eastAsia="仿宋_GB2312" w:cs="Times New Roman"/>
                <w:color w:val="auto"/>
                <w:szCs w:val="21"/>
                <w:highlight w:val="none"/>
                <w:lang w:val="en-US" w:eastAsia="zh-Hans"/>
              </w:rPr>
              <w:t>发生拖欠农民工工资收到</w:t>
            </w:r>
            <w:r>
              <w:rPr>
                <w:rFonts w:hint="eastAsia" w:ascii="Times New Roman" w:hAnsi="Times New Roman" w:eastAsia="仿宋_GB2312" w:cs="Times New Roman"/>
                <w:color w:val="auto"/>
                <w:szCs w:val="21"/>
                <w:highlight w:val="none"/>
                <w:lang w:val="en-US" w:eastAsia="zh-CN"/>
              </w:rPr>
              <w:t>县</w:t>
            </w:r>
            <w:r>
              <w:rPr>
                <w:rFonts w:hint="eastAsia" w:ascii="Times New Roman" w:hAnsi="Times New Roman" w:eastAsia="仿宋_GB2312" w:cs="Times New Roman"/>
                <w:color w:val="auto"/>
                <w:szCs w:val="21"/>
                <w:highlight w:val="none"/>
                <w:lang w:val="en-US" w:eastAsia="zh-Hans"/>
              </w:rPr>
              <w:t>级及以上行政主管部门行政处罚。</w:t>
            </w:r>
          </w:p>
        </w:tc>
        <w:tc>
          <w:tcPr>
            <w:tcW w:w="2048" w:type="dxa"/>
            <w:tcBorders>
              <w:top w:val="nil"/>
              <w:left w:val="single" w:color="auto" w:sz="4" w:space="0"/>
              <w:bottom w:val="single" w:color="auto" w:sz="4" w:space="0"/>
              <w:right w:val="single" w:color="000000" w:sz="4" w:space="0"/>
            </w:tcBorders>
            <w:vAlign w:val="top"/>
          </w:tcPr>
          <w:p>
            <w:pPr>
              <w:spacing w:line="380" w:lineRule="exact"/>
              <w:ind w:firstLine="420"/>
              <w:jc w:val="center"/>
              <w:rPr>
                <w:rFonts w:ascii="Times New Roman" w:hAnsi="Times New Roman" w:eastAsia="仿宋_GB2312" w:cs="Times New Roman"/>
                <w:color w:val="auto"/>
                <w:szCs w:val="21"/>
                <w:highlight w:val="none"/>
              </w:rPr>
            </w:pPr>
          </w:p>
        </w:tc>
      </w:tr>
      <w:tr>
        <w:tblPrEx>
          <w:tblLayout w:type="fixed"/>
          <w:tblCellMar>
            <w:top w:w="0" w:type="dxa"/>
            <w:left w:w="108" w:type="dxa"/>
            <w:bottom w:w="0" w:type="dxa"/>
            <w:right w:w="108" w:type="dxa"/>
          </w:tblCellMar>
        </w:tblPrEx>
        <w:trPr>
          <w:trHeight w:val="340" w:hRule="atLeast"/>
        </w:trPr>
        <w:tc>
          <w:tcPr>
            <w:tcW w:w="7161"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Times New Roman" w:hAnsi="Times New Roman" w:eastAsia="仿宋_GB2312" w:cs="Times New Roman"/>
                <w:color w:val="auto"/>
                <w:szCs w:val="21"/>
                <w:highlight w:val="none"/>
                <w:lang w:val="en-US" w:eastAsia="zh-Hans"/>
              </w:rPr>
            </w:pPr>
            <w:r>
              <w:rPr>
                <w:rFonts w:hint="eastAsia" w:ascii="Times New Roman" w:hAnsi="Times New Roman" w:eastAsia="仿宋_GB2312" w:cs="Times New Roman"/>
                <w:color w:val="auto"/>
                <w:szCs w:val="21"/>
                <w:highlight w:val="none"/>
                <w:lang w:val="en-US" w:eastAsia="zh-Hans"/>
              </w:rPr>
              <w:t>在</w:t>
            </w:r>
            <w:r>
              <w:rPr>
                <w:rFonts w:hint="eastAsia" w:ascii="Times New Roman" w:hAnsi="Times New Roman" w:eastAsia="仿宋_GB2312" w:cs="Times New Roman"/>
                <w:color w:val="auto"/>
                <w:szCs w:val="21"/>
                <w:highlight w:val="none"/>
                <w:lang w:val="en-US" w:eastAsia="zh-CN"/>
              </w:rPr>
              <w:t>省、市级</w:t>
            </w:r>
            <w:r>
              <w:rPr>
                <w:rFonts w:hint="eastAsia" w:ascii="Times New Roman" w:hAnsi="Times New Roman" w:eastAsia="仿宋_GB2312" w:cs="Times New Roman"/>
                <w:color w:val="auto"/>
                <w:szCs w:val="21"/>
                <w:highlight w:val="none"/>
                <w:lang w:val="en-US" w:eastAsia="zh-Hans"/>
              </w:rPr>
              <w:t>监督检查中被作为负面典型案例公布，或在“浙江省建筑市场监管公共服务系统”虚假录入信息被查实公布。</w:t>
            </w:r>
          </w:p>
        </w:tc>
        <w:tc>
          <w:tcPr>
            <w:tcW w:w="2048" w:type="dxa"/>
            <w:tcBorders>
              <w:top w:val="nil"/>
              <w:left w:val="single" w:color="auto" w:sz="4" w:space="0"/>
              <w:bottom w:val="single" w:color="auto" w:sz="4" w:space="0"/>
              <w:right w:val="single" w:color="000000" w:sz="4" w:space="0"/>
            </w:tcBorders>
            <w:vAlign w:val="top"/>
          </w:tcPr>
          <w:p>
            <w:pPr>
              <w:spacing w:line="380" w:lineRule="exact"/>
              <w:ind w:firstLine="420"/>
              <w:jc w:val="center"/>
              <w:rPr>
                <w:rFonts w:ascii="Times New Roman" w:hAnsi="Times New Roman" w:eastAsia="仿宋_GB2312" w:cs="Times New Roman"/>
                <w:color w:val="auto"/>
                <w:szCs w:val="21"/>
                <w:highlight w:val="none"/>
              </w:rPr>
            </w:pPr>
          </w:p>
        </w:tc>
      </w:tr>
      <w:tr>
        <w:tblPrEx>
          <w:tblLayout w:type="fixed"/>
          <w:tblCellMar>
            <w:top w:w="0" w:type="dxa"/>
            <w:left w:w="108" w:type="dxa"/>
            <w:bottom w:w="0" w:type="dxa"/>
            <w:right w:w="108" w:type="dxa"/>
          </w:tblCellMar>
        </w:tblPrEx>
        <w:trPr>
          <w:trHeight w:val="470" w:hRule="atLeast"/>
        </w:trPr>
        <w:tc>
          <w:tcPr>
            <w:tcW w:w="7161"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Times New Roman" w:hAnsi="Times New Roman" w:eastAsia="仿宋_GB2312" w:cs="Times New Roman"/>
                <w:color w:val="auto"/>
                <w:kern w:val="2"/>
                <w:sz w:val="21"/>
                <w:szCs w:val="21"/>
                <w:highlight w:val="none"/>
                <w:lang w:val="en-US" w:eastAsia="zh-Hans" w:bidi="ar-SA"/>
              </w:rPr>
            </w:pPr>
            <w:r>
              <w:rPr>
                <w:rFonts w:hint="eastAsia" w:ascii="Times New Roman" w:hAnsi="Times New Roman" w:eastAsia="仿宋_GB2312" w:cs="Times New Roman"/>
                <w:color w:val="auto"/>
                <w:szCs w:val="21"/>
                <w:highlight w:val="none"/>
                <w:lang w:val="en-US" w:eastAsia="zh-Hans"/>
              </w:rPr>
              <w:t>未按要求上报或虚假上报统计部门和住房城乡建设部建筑企业数据直报系统的各类统计报表。</w:t>
            </w:r>
          </w:p>
        </w:tc>
        <w:tc>
          <w:tcPr>
            <w:tcW w:w="2048" w:type="dxa"/>
            <w:tcBorders>
              <w:top w:val="single" w:color="auto" w:sz="4" w:space="0"/>
              <w:left w:val="single" w:color="auto" w:sz="4" w:space="0"/>
              <w:bottom w:val="single" w:color="auto" w:sz="4" w:space="0"/>
              <w:right w:val="single" w:color="auto" w:sz="4" w:space="0"/>
            </w:tcBorders>
            <w:vAlign w:val="top"/>
          </w:tcPr>
          <w:p>
            <w:pPr>
              <w:spacing w:line="380" w:lineRule="exact"/>
              <w:ind w:firstLine="420"/>
              <w:jc w:val="center"/>
              <w:rPr>
                <w:rFonts w:ascii="Times New Roman" w:hAnsi="Times New Roman" w:eastAsia="仿宋_GB2312" w:cs="Times New Roman"/>
                <w:color w:val="auto"/>
                <w:szCs w:val="21"/>
                <w:highlight w:val="none"/>
              </w:rPr>
            </w:pPr>
          </w:p>
        </w:tc>
      </w:tr>
      <w:tr>
        <w:tblPrEx>
          <w:tblLayout w:type="fixed"/>
          <w:tblCellMar>
            <w:top w:w="0" w:type="dxa"/>
            <w:left w:w="108" w:type="dxa"/>
            <w:bottom w:w="0" w:type="dxa"/>
            <w:right w:w="108" w:type="dxa"/>
          </w:tblCellMar>
        </w:tblPrEx>
        <w:trPr>
          <w:trHeight w:val="470" w:hRule="atLeast"/>
        </w:trPr>
        <w:tc>
          <w:tcPr>
            <w:tcW w:w="7161"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Times New Roman" w:hAnsi="Times New Roman" w:eastAsia="仿宋_GB2312" w:cs="Times New Roman"/>
                <w:color w:val="auto"/>
                <w:szCs w:val="21"/>
                <w:highlight w:val="none"/>
                <w:lang w:val="en-US" w:eastAsia="zh-Hans"/>
              </w:rPr>
            </w:pPr>
            <w:r>
              <w:rPr>
                <w:rFonts w:hint="eastAsia" w:ascii="Times New Roman" w:hAnsi="Times New Roman" w:eastAsia="仿宋_GB2312" w:cs="Times New Roman"/>
                <w:color w:val="auto"/>
                <w:szCs w:val="21"/>
                <w:highlight w:val="none"/>
                <w:lang w:val="en-US" w:eastAsia="zh-Hans"/>
              </w:rPr>
              <w:t>被人民法院纳入失信被执行人名单。</w:t>
            </w:r>
          </w:p>
        </w:tc>
        <w:tc>
          <w:tcPr>
            <w:tcW w:w="2048" w:type="dxa"/>
            <w:tcBorders>
              <w:top w:val="single" w:color="auto" w:sz="4" w:space="0"/>
              <w:left w:val="single" w:color="auto" w:sz="4" w:space="0"/>
              <w:bottom w:val="single" w:color="auto" w:sz="4" w:space="0"/>
              <w:right w:val="single" w:color="auto" w:sz="4" w:space="0"/>
            </w:tcBorders>
            <w:vAlign w:val="top"/>
          </w:tcPr>
          <w:p>
            <w:pPr>
              <w:spacing w:line="380" w:lineRule="exact"/>
              <w:ind w:firstLine="420"/>
              <w:jc w:val="center"/>
              <w:rPr>
                <w:rFonts w:ascii="Times New Roman" w:hAnsi="Times New Roman" w:eastAsia="仿宋_GB2312" w:cs="Times New Roman"/>
                <w:color w:val="auto"/>
                <w:szCs w:val="21"/>
                <w:highlight w:val="none"/>
              </w:rPr>
            </w:pPr>
          </w:p>
        </w:tc>
      </w:tr>
      <w:tr>
        <w:tblPrEx>
          <w:tblLayout w:type="fixed"/>
          <w:tblCellMar>
            <w:top w:w="0" w:type="dxa"/>
            <w:left w:w="108" w:type="dxa"/>
            <w:bottom w:w="0" w:type="dxa"/>
            <w:right w:w="108" w:type="dxa"/>
          </w:tblCellMar>
        </w:tblPrEx>
        <w:trPr>
          <w:trHeight w:val="470" w:hRule="atLeast"/>
        </w:trPr>
        <w:tc>
          <w:tcPr>
            <w:tcW w:w="9209" w:type="dxa"/>
            <w:gridSpan w:val="6"/>
            <w:tcBorders>
              <w:top w:val="single" w:color="auto" w:sz="4" w:space="0"/>
              <w:left w:val="single" w:color="auto" w:sz="4" w:space="0"/>
              <w:bottom w:val="single" w:color="auto" w:sz="4" w:space="0"/>
              <w:right w:val="single" w:color="auto" w:sz="4" w:space="0"/>
            </w:tcBorders>
            <w:vAlign w:val="center"/>
          </w:tcPr>
          <w:p>
            <w:pPr>
              <w:spacing w:line="380" w:lineRule="exact"/>
              <w:ind w:firstLine="420"/>
              <w:jc w:val="center"/>
              <w:rPr>
                <w:rFonts w:ascii="Times New Roman" w:hAnsi="Times New Roman" w:eastAsia="仿宋_GB2312" w:cs="Times New Roman"/>
                <w:color w:val="auto"/>
                <w:szCs w:val="21"/>
                <w:highlight w:val="none"/>
              </w:rPr>
            </w:pPr>
            <w:r>
              <w:rPr>
                <w:rFonts w:hint="eastAsia" w:ascii="Times New Roman" w:hAnsi="Times New Roman" w:eastAsia="仿宋_GB2312" w:cs="Times New Roman"/>
                <w:color w:val="FF0000"/>
                <w:szCs w:val="21"/>
              </w:rPr>
              <w:t>其他情况自评</w:t>
            </w:r>
          </w:p>
        </w:tc>
      </w:tr>
      <w:tr>
        <w:tblPrEx>
          <w:tblLayout w:type="fixed"/>
          <w:tblCellMar>
            <w:top w:w="0" w:type="dxa"/>
            <w:left w:w="108" w:type="dxa"/>
            <w:bottom w:w="0" w:type="dxa"/>
            <w:right w:w="108" w:type="dxa"/>
          </w:tblCellMar>
        </w:tblPrEx>
        <w:trPr>
          <w:trHeight w:val="1515" w:hRule="atLeast"/>
        </w:trPr>
        <w:tc>
          <w:tcPr>
            <w:tcW w:w="9209" w:type="dxa"/>
            <w:gridSpan w:val="6"/>
            <w:tcBorders>
              <w:top w:val="single" w:color="auto" w:sz="4" w:space="0"/>
              <w:left w:val="single" w:color="auto" w:sz="4" w:space="0"/>
              <w:bottom w:val="single" w:color="auto" w:sz="4" w:space="0"/>
              <w:right w:val="single" w:color="auto" w:sz="4" w:space="0"/>
            </w:tcBorders>
            <w:vAlign w:val="center"/>
          </w:tcPr>
          <w:p>
            <w:pPr>
              <w:spacing w:line="380" w:lineRule="exact"/>
              <w:ind w:firstLine="420" w:firstLineChars="0"/>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color w:val="FF0000"/>
                <w:szCs w:val="21"/>
              </w:rPr>
              <w:t>（行业主管部门日常监管过程中安全文明施工、主动配合落实主管部门工作等情况自评）</w:t>
            </w:r>
          </w:p>
        </w:tc>
      </w:tr>
      <w:tr>
        <w:tblPrEx>
          <w:tblLayout w:type="fixed"/>
          <w:tblCellMar>
            <w:top w:w="0" w:type="dxa"/>
            <w:left w:w="108" w:type="dxa"/>
            <w:bottom w:w="0" w:type="dxa"/>
            <w:right w:w="108" w:type="dxa"/>
          </w:tblCellMar>
        </w:tblPrEx>
        <w:trPr>
          <w:trHeight w:val="2695" w:hRule="atLeast"/>
        </w:trPr>
        <w:tc>
          <w:tcPr>
            <w:tcW w:w="9209"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80" w:firstLineChars="200"/>
              <w:rPr>
                <w:rFonts w:hint="eastAsia" w:ascii="仿宋" w:hAnsi="仿宋" w:eastAsia="仿宋"/>
                <w:kern w:val="0"/>
                <w:sz w:val="24"/>
              </w:rPr>
            </w:pPr>
          </w:p>
          <w:p>
            <w:pPr>
              <w:widowControl/>
              <w:spacing w:line="400" w:lineRule="exact"/>
              <w:ind w:firstLine="480" w:firstLineChars="200"/>
              <w:rPr>
                <w:rFonts w:ascii="仿宋" w:hAnsi="仿宋" w:eastAsia="仿宋"/>
                <w:kern w:val="0"/>
                <w:sz w:val="24"/>
              </w:rPr>
            </w:pPr>
            <w:r>
              <w:rPr>
                <w:rFonts w:ascii="仿宋" w:hAnsi="仿宋" w:eastAsia="仿宋"/>
                <w:kern w:val="0"/>
                <w:sz w:val="24"/>
              </w:rPr>
              <w:t>本企业法人郑重承诺：本企业所填信息、提交的申请材料及所涉及的有关文件、证件、附件均真实、有效、合法，复印件与原件是一致的，并对因申请材料虚假所引发的一切后果承担全部法律责任。</w:t>
            </w:r>
          </w:p>
          <w:p>
            <w:pPr>
              <w:spacing w:line="400" w:lineRule="exact"/>
              <w:ind w:right="720"/>
              <w:rPr>
                <w:rFonts w:hint="eastAsia" w:ascii="仿宋" w:hAnsi="仿宋" w:eastAsia="仿宋"/>
                <w:kern w:val="0"/>
                <w:sz w:val="24"/>
              </w:rPr>
            </w:pPr>
          </w:p>
          <w:p>
            <w:pPr>
              <w:spacing w:line="400" w:lineRule="exact"/>
              <w:ind w:right="720"/>
              <w:rPr>
                <w:rFonts w:hint="eastAsia" w:ascii="仿宋" w:hAnsi="仿宋" w:eastAsia="仿宋"/>
                <w:kern w:val="0"/>
                <w:sz w:val="24"/>
              </w:rPr>
            </w:pPr>
          </w:p>
          <w:p>
            <w:pPr>
              <w:spacing w:line="400" w:lineRule="exact"/>
              <w:ind w:right="720" w:firstLine="480"/>
              <w:jc w:val="right"/>
              <w:rPr>
                <w:rFonts w:hint="eastAsia" w:ascii="仿宋" w:hAnsi="仿宋" w:eastAsia="仿宋"/>
                <w:kern w:val="0"/>
                <w:sz w:val="24"/>
              </w:rPr>
            </w:pPr>
            <w:r>
              <w:rPr>
                <w:rFonts w:ascii="仿宋" w:hAnsi="仿宋" w:eastAsia="仿宋"/>
                <w:kern w:val="0"/>
                <w:sz w:val="24"/>
              </w:rPr>
              <w:t>企业法人（签字）：            （盖章）</w:t>
            </w:r>
          </w:p>
          <w:p>
            <w:pPr>
              <w:spacing w:line="400" w:lineRule="exact"/>
              <w:ind w:right="720" w:firstLine="480"/>
              <w:jc w:val="right"/>
              <w:rPr>
                <w:rFonts w:hint="eastAsia" w:ascii="仿宋" w:hAnsi="仿宋" w:eastAsia="仿宋"/>
                <w:kern w:val="0"/>
                <w:sz w:val="24"/>
              </w:rPr>
            </w:pPr>
          </w:p>
          <w:p>
            <w:pPr>
              <w:widowControl/>
              <w:spacing w:line="400" w:lineRule="exact"/>
              <w:ind w:right="840" w:rightChars="400" w:firstLine="482" w:firstLineChars="0"/>
              <w:jc w:val="right"/>
              <w:rPr>
                <w:rFonts w:hint="eastAsia" w:ascii="仿宋" w:hAnsi="仿宋" w:eastAsia="仿宋" w:cstheme="minorBidi"/>
                <w:kern w:val="0"/>
                <w:sz w:val="24"/>
                <w:szCs w:val="24"/>
                <w:lang w:val="en-US" w:eastAsia="zh-CN" w:bidi="ar-SA"/>
              </w:rPr>
            </w:pPr>
            <w:r>
              <w:rPr>
                <w:rFonts w:ascii="仿宋" w:hAnsi="仿宋" w:eastAsia="仿宋"/>
                <w:kern w:val="0"/>
                <w:sz w:val="24"/>
              </w:rPr>
              <w:t>年    月    日</w:t>
            </w:r>
          </w:p>
        </w:tc>
      </w:tr>
      <w:tr>
        <w:tblPrEx>
          <w:tblLayout w:type="fixed"/>
          <w:tblCellMar>
            <w:top w:w="0" w:type="dxa"/>
            <w:left w:w="108" w:type="dxa"/>
            <w:bottom w:w="0" w:type="dxa"/>
            <w:right w:w="108" w:type="dxa"/>
          </w:tblCellMar>
        </w:tblPrEx>
        <w:trPr>
          <w:trHeight w:val="2695" w:hRule="atLeast"/>
        </w:trPr>
        <w:tc>
          <w:tcPr>
            <w:tcW w:w="235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theme="minorBidi"/>
                <w:kern w:val="0"/>
                <w:sz w:val="24"/>
                <w:szCs w:val="24"/>
                <w:lang w:val="en-US" w:eastAsia="zh-CN" w:bidi="ar-SA"/>
              </w:rPr>
            </w:pPr>
            <w:r>
              <w:rPr>
                <w:rFonts w:hint="eastAsia" w:ascii="仿宋" w:hAnsi="仿宋" w:eastAsia="仿宋"/>
                <w:kern w:val="0"/>
                <w:sz w:val="24"/>
              </w:rPr>
              <w:t>区（县、市）</w:t>
            </w:r>
            <w:r>
              <w:rPr>
                <w:rFonts w:ascii="仿宋" w:hAnsi="仿宋" w:eastAsia="仿宋"/>
                <w:kern w:val="0"/>
                <w:sz w:val="24"/>
              </w:rPr>
              <w:t>建设主管部门意见</w:t>
            </w:r>
          </w:p>
        </w:tc>
        <w:tc>
          <w:tcPr>
            <w:tcW w:w="685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hint="eastAsia" w:ascii="仿宋" w:hAnsi="仿宋" w:eastAsia="仿宋"/>
                <w:kern w:val="0"/>
                <w:sz w:val="24"/>
              </w:rPr>
            </w:pPr>
          </w:p>
          <w:p>
            <w:pPr>
              <w:widowControl/>
              <w:spacing w:line="400" w:lineRule="exact"/>
              <w:rPr>
                <w:rFonts w:hint="eastAsia" w:ascii="仿宋" w:hAnsi="仿宋" w:eastAsia="仿宋"/>
                <w:kern w:val="0"/>
                <w:sz w:val="24"/>
              </w:rPr>
            </w:pPr>
          </w:p>
          <w:p>
            <w:pPr>
              <w:widowControl/>
              <w:spacing w:line="400" w:lineRule="exact"/>
              <w:rPr>
                <w:rFonts w:hint="eastAsia" w:ascii="仿宋" w:hAnsi="仿宋" w:eastAsia="仿宋"/>
                <w:kern w:val="0"/>
                <w:sz w:val="24"/>
              </w:rPr>
            </w:pPr>
          </w:p>
          <w:p>
            <w:pPr>
              <w:widowControl/>
              <w:spacing w:line="400" w:lineRule="exact"/>
              <w:ind w:right="1260" w:rightChars="600"/>
              <w:jc w:val="right"/>
              <w:rPr>
                <w:rFonts w:ascii="仿宋" w:hAnsi="仿宋" w:eastAsia="仿宋"/>
                <w:kern w:val="0"/>
                <w:sz w:val="24"/>
              </w:rPr>
            </w:pPr>
            <w:r>
              <w:rPr>
                <w:rFonts w:ascii="仿宋" w:hAnsi="仿宋" w:eastAsia="仿宋"/>
                <w:kern w:val="0"/>
                <w:sz w:val="24"/>
              </w:rPr>
              <w:t>（盖章）</w:t>
            </w:r>
          </w:p>
          <w:p>
            <w:pPr>
              <w:widowControl/>
              <w:spacing w:line="400" w:lineRule="exact"/>
              <w:ind w:right="840" w:rightChars="400" w:firstLine="482" w:firstLineChars="0"/>
              <w:jc w:val="right"/>
              <w:rPr>
                <w:rFonts w:ascii="仿宋" w:hAnsi="仿宋" w:eastAsia="仿宋" w:cstheme="minorBidi"/>
                <w:kern w:val="0"/>
                <w:sz w:val="24"/>
                <w:szCs w:val="24"/>
                <w:lang w:val="en-US" w:eastAsia="zh-CN" w:bidi="ar-SA"/>
              </w:rPr>
            </w:pPr>
            <w:r>
              <w:rPr>
                <w:rFonts w:ascii="仿宋" w:hAnsi="仿宋" w:eastAsia="仿宋"/>
                <w:kern w:val="0"/>
                <w:sz w:val="24"/>
              </w:rPr>
              <w:t>年    月    日</w:t>
            </w:r>
          </w:p>
        </w:tc>
      </w:tr>
    </w:tbl>
    <w:p>
      <w:pPr>
        <w:spacing w:line="380" w:lineRule="exact"/>
        <w:rPr>
          <w:rFonts w:hint="eastAsia" w:ascii="仿宋" w:hAnsi="仿宋" w:eastAsia="仿宋" w:cs="仿宋"/>
          <w:i w:val="0"/>
          <w:color w:val="auto"/>
          <w:kern w:val="0"/>
          <w:sz w:val="24"/>
          <w:szCs w:val="24"/>
          <w:highlight w:val="none"/>
          <w:u w:val="none"/>
          <w:lang w:val="en-US" w:eastAsia="zh-Hans" w:bidi="ar"/>
        </w:rPr>
      </w:pPr>
      <w:r>
        <w:rPr>
          <w:rFonts w:hint="default" w:ascii="Times New Roman" w:hAnsi="Times New Roman" w:eastAsia="仿宋_GB2312" w:cs="Times New Roman"/>
          <w:color w:val="auto"/>
          <w:sz w:val="24"/>
          <w:highlight w:val="none"/>
        </w:rPr>
        <w:t>注：填报数据如有弄虚作假，一经查实，取消认定资格。</w:t>
      </w:r>
    </w:p>
    <w:sectPr>
      <w:footerReference r:id="rId3" w:type="default"/>
      <w:pgSz w:w="11906" w:h="16838"/>
      <w:pgMar w:top="1644" w:right="1644" w:bottom="1644" w:left="1644"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0"/>
    <w:family w:val="moder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PingFangSC-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lMTZiMzA2ODRkZTVhMGFjNDE4MzQwMjYxMjBlZmIifQ=="/>
  </w:docVars>
  <w:rsids>
    <w:rsidRoot w:val="AFDF6503"/>
    <w:rsid w:val="00AE57DA"/>
    <w:rsid w:val="029C5371"/>
    <w:rsid w:val="07385A8D"/>
    <w:rsid w:val="07897F52"/>
    <w:rsid w:val="07AF450D"/>
    <w:rsid w:val="0831446C"/>
    <w:rsid w:val="085A5FF7"/>
    <w:rsid w:val="090441B5"/>
    <w:rsid w:val="098A4A65"/>
    <w:rsid w:val="0A1F7470"/>
    <w:rsid w:val="0A2B1F71"/>
    <w:rsid w:val="0A9F5F1D"/>
    <w:rsid w:val="0BD35D9F"/>
    <w:rsid w:val="0D0142FC"/>
    <w:rsid w:val="0D0B75AE"/>
    <w:rsid w:val="15331BC5"/>
    <w:rsid w:val="156461A9"/>
    <w:rsid w:val="18071204"/>
    <w:rsid w:val="184778D4"/>
    <w:rsid w:val="19270303"/>
    <w:rsid w:val="1C055E22"/>
    <w:rsid w:val="1C3B1BCA"/>
    <w:rsid w:val="1C3D78A3"/>
    <w:rsid w:val="1CD83D79"/>
    <w:rsid w:val="1E641597"/>
    <w:rsid w:val="1F5F7B51"/>
    <w:rsid w:val="1FEC7F7B"/>
    <w:rsid w:val="1FFF7FDF"/>
    <w:rsid w:val="1FFFE937"/>
    <w:rsid w:val="20016901"/>
    <w:rsid w:val="220C5FAF"/>
    <w:rsid w:val="224C47AB"/>
    <w:rsid w:val="226D4721"/>
    <w:rsid w:val="25EC744A"/>
    <w:rsid w:val="277D4030"/>
    <w:rsid w:val="27EB2370"/>
    <w:rsid w:val="28403F16"/>
    <w:rsid w:val="28D90D02"/>
    <w:rsid w:val="296B6E22"/>
    <w:rsid w:val="29AC6E55"/>
    <w:rsid w:val="29D46B04"/>
    <w:rsid w:val="2B4B4EAC"/>
    <w:rsid w:val="2B5A6DED"/>
    <w:rsid w:val="2DA569A8"/>
    <w:rsid w:val="2E534EB4"/>
    <w:rsid w:val="2EDF5EA8"/>
    <w:rsid w:val="2F1E7A1A"/>
    <w:rsid w:val="2F4161E6"/>
    <w:rsid w:val="33D12C9F"/>
    <w:rsid w:val="35701B40"/>
    <w:rsid w:val="35930830"/>
    <w:rsid w:val="35AA4DDA"/>
    <w:rsid w:val="35DC5C02"/>
    <w:rsid w:val="38BE762D"/>
    <w:rsid w:val="3A5C0EAC"/>
    <w:rsid w:val="3BF03D26"/>
    <w:rsid w:val="3EFFBCAD"/>
    <w:rsid w:val="3F473ED8"/>
    <w:rsid w:val="3F626F64"/>
    <w:rsid w:val="3FB33717"/>
    <w:rsid w:val="3FFCF9ED"/>
    <w:rsid w:val="40034B77"/>
    <w:rsid w:val="43AB6F8C"/>
    <w:rsid w:val="447A0099"/>
    <w:rsid w:val="45D43751"/>
    <w:rsid w:val="47D55AFA"/>
    <w:rsid w:val="485224A4"/>
    <w:rsid w:val="486A5733"/>
    <w:rsid w:val="4BFBF28E"/>
    <w:rsid w:val="4E72088E"/>
    <w:rsid w:val="4EC24244"/>
    <w:rsid w:val="5130797E"/>
    <w:rsid w:val="517772D3"/>
    <w:rsid w:val="51A049DD"/>
    <w:rsid w:val="52293D1F"/>
    <w:rsid w:val="53542FD4"/>
    <w:rsid w:val="54BB0C4E"/>
    <w:rsid w:val="55080A99"/>
    <w:rsid w:val="55950596"/>
    <w:rsid w:val="585324AD"/>
    <w:rsid w:val="593564B7"/>
    <w:rsid w:val="5A1D61FA"/>
    <w:rsid w:val="5A536BF3"/>
    <w:rsid w:val="5A5D8A85"/>
    <w:rsid w:val="5BB42F43"/>
    <w:rsid w:val="5C424122"/>
    <w:rsid w:val="5C9509BC"/>
    <w:rsid w:val="5D294404"/>
    <w:rsid w:val="5D514FDD"/>
    <w:rsid w:val="5DD0497B"/>
    <w:rsid w:val="5DDF7AC2"/>
    <w:rsid w:val="5DFF8825"/>
    <w:rsid w:val="60153EB1"/>
    <w:rsid w:val="604A1864"/>
    <w:rsid w:val="60A46F85"/>
    <w:rsid w:val="60BF75D1"/>
    <w:rsid w:val="61E735F4"/>
    <w:rsid w:val="64076CA8"/>
    <w:rsid w:val="65D60536"/>
    <w:rsid w:val="664313A8"/>
    <w:rsid w:val="67D6CC72"/>
    <w:rsid w:val="68B863F6"/>
    <w:rsid w:val="6943717B"/>
    <w:rsid w:val="6A1364FB"/>
    <w:rsid w:val="6AA77B44"/>
    <w:rsid w:val="6B1E5564"/>
    <w:rsid w:val="6BF66428"/>
    <w:rsid w:val="6DEC5AC7"/>
    <w:rsid w:val="6FB064AA"/>
    <w:rsid w:val="6FDFBE08"/>
    <w:rsid w:val="6FFB29F8"/>
    <w:rsid w:val="6FFE5859"/>
    <w:rsid w:val="703B3B91"/>
    <w:rsid w:val="705B2841"/>
    <w:rsid w:val="71B53354"/>
    <w:rsid w:val="722616FC"/>
    <w:rsid w:val="730D0322"/>
    <w:rsid w:val="730D688F"/>
    <w:rsid w:val="73BFCBF8"/>
    <w:rsid w:val="74B86703"/>
    <w:rsid w:val="76572DAF"/>
    <w:rsid w:val="77250C14"/>
    <w:rsid w:val="77BDED4D"/>
    <w:rsid w:val="77E65573"/>
    <w:rsid w:val="7B2F5245"/>
    <w:rsid w:val="7B7D5A92"/>
    <w:rsid w:val="7BF052CE"/>
    <w:rsid w:val="7BF27EB0"/>
    <w:rsid w:val="7CB52496"/>
    <w:rsid w:val="7CC92C95"/>
    <w:rsid w:val="7CEC4A7B"/>
    <w:rsid w:val="7D2D4928"/>
    <w:rsid w:val="7E0D7885"/>
    <w:rsid w:val="7F5FE7A5"/>
    <w:rsid w:val="7FE44568"/>
    <w:rsid w:val="AF1FA773"/>
    <w:rsid w:val="AFDF6503"/>
    <w:rsid w:val="BEFF319B"/>
    <w:rsid w:val="BFFBCB89"/>
    <w:rsid w:val="CE971A80"/>
    <w:rsid w:val="CFAEBBAD"/>
    <w:rsid w:val="CFFFBB08"/>
    <w:rsid w:val="D6FFFAE5"/>
    <w:rsid w:val="D7EEDC3F"/>
    <w:rsid w:val="DDDE274B"/>
    <w:rsid w:val="DF9B1610"/>
    <w:rsid w:val="E9CB5188"/>
    <w:rsid w:val="EFF183A0"/>
    <w:rsid w:val="F6A621D0"/>
    <w:rsid w:val="F6F5F67C"/>
    <w:rsid w:val="F7DA1EAF"/>
    <w:rsid w:val="F7FA9554"/>
    <w:rsid w:val="F9FFCA1B"/>
    <w:rsid w:val="FB753D10"/>
    <w:rsid w:val="FB9BA168"/>
    <w:rsid w:val="FBBEDE2F"/>
    <w:rsid w:val="FDEFE964"/>
    <w:rsid w:val="FEFF5AD7"/>
    <w:rsid w:val="FF7CBAB8"/>
    <w:rsid w:val="FFE5211C"/>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9">
    <w:name w:val="font11"/>
    <w:basedOn w:val="6"/>
    <w:qFormat/>
    <w:uiPriority w:val="0"/>
    <w:rPr>
      <w:rFonts w:hint="eastAsia" w:ascii="仿宋" w:hAnsi="仿宋" w:eastAsia="仿宋" w:cs="仿宋"/>
      <w:color w:val="000000"/>
      <w:sz w:val="32"/>
      <w:szCs w:val="32"/>
      <w:u w:val="none"/>
    </w:rPr>
  </w:style>
  <w:style w:type="character" w:customStyle="1" w:styleId="10">
    <w:name w:val="font01"/>
    <w:basedOn w:val="6"/>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Words>4230</Words>
  <Characters>4337</Characters>
  <Lines>0</Lines>
  <Paragraphs>0</Paragraphs>
  <TotalTime>0</TotalTime>
  <ScaleCrop>false</ScaleCrop>
  <LinksUpToDate>false</LinksUpToDate>
  <CharactersWithSpaces>4435</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2022-05-27T08:21:00Z</dcterms:created>
  <dc:creator>app</dc:creator>
  <cp:lastModifiedBy>匿名用户</cp:lastModifiedBy>
  <cp:lastPrinted>2023-03-03T11:23:00Z</cp:lastPrinted>
  <dcterms:modified xsi:type="dcterms:W3CDTF">2023-03-23T01:27:57Z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y fmtid="{D5CDD505-2E9C-101B-9397-08002B2CF9AE}" pid="3" name="ICV">
    <vt:lpwstr>CE239CA36F0F4440972686AB48198AB9</vt:lpwstr>
  </property>
  <property fmtid="{D5CDD505-2E9C-101B-9397-08002B2CF9AE}" pid="4" name="woTemplateTypoMode">
    <vt:lpwstr>web</vt:lpwstr>
  </property>
  <property fmtid="{D5CDD505-2E9C-101B-9397-08002B2CF9AE}" pid="5" name="woTemplate">
    <vt:i4>1</vt:i4>
  </property>
</Properties>
</file>